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F64D" w14:textId="77777777" w:rsidR="007009C8" w:rsidRPr="007009C8" w:rsidRDefault="007009C8" w:rsidP="007009C8">
      <w:pPr>
        <w:jc w:val="center"/>
        <w:rPr>
          <w:rFonts w:ascii="Arial" w:hAnsi="Arial" w:cs="Arial"/>
          <w:b/>
          <w:bCs/>
          <w:sz w:val="36"/>
          <w:szCs w:val="36"/>
        </w:rPr>
      </w:pPr>
      <w:r w:rsidRPr="007009C8">
        <w:rPr>
          <w:rFonts w:ascii="Arial" w:hAnsi="Arial" w:cs="Arial"/>
          <w:b/>
          <w:bCs/>
          <w:sz w:val="36"/>
          <w:szCs w:val="36"/>
        </w:rPr>
        <w:t>POLICY BRIEF</w:t>
      </w:r>
    </w:p>
    <w:p w14:paraId="5DD9E04E" w14:textId="72514073" w:rsidR="007009C8" w:rsidRPr="007009C8" w:rsidRDefault="007009C8" w:rsidP="007009C8">
      <w:pPr>
        <w:jc w:val="center"/>
        <w:rPr>
          <w:rFonts w:ascii="Arial" w:hAnsi="Arial" w:cs="Arial"/>
          <w:b/>
          <w:bCs/>
          <w:sz w:val="36"/>
          <w:szCs w:val="36"/>
        </w:rPr>
      </w:pPr>
      <w:r w:rsidRPr="007009C8">
        <w:rPr>
          <w:rFonts w:ascii="Arial" w:hAnsi="Arial" w:cs="Arial"/>
          <w:b/>
          <w:bCs/>
          <w:sz w:val="36"/>
          <w:szCs w:val="36"/>
        </w:rPr>
        <w:t xml:space="preserve">A weekly </w:t>
      </w:r>
      <w:r w:rsidRPr="007009C8">
        <w:rPr>
          <w:rFonts w:ascii="Arial" w:hAnsi="Arial" w:cs="Arial"/>
          <w:b/>
          <w:bCs/>
          <w:sz w:val="36"/>
          <w:szCs w:val="36"/>
        </w:rPr>
        <w:t>roundup</w:t>
      </w:r>
      <w:r w:rsidRPr="007009C8">
        <w:rPr>
          <w:rFonts w:ascii="Arial" w:hAnsi="Arial" w:cs="Arial"/>
          <w:b/>
          <w:bCs/>
          <w:sz w:val="36"/>
          <w:szCs w:val="36"/>
        </w:rPr>
        <w:t xml:space="preserve"> of local government news in the East Midlands brought to you by</w:t>
      </w:r>
    </w:p>
    <w:p w14:paraId="0A7F05C1" w14:textId="77777777" w:rsidR="007009C8" w:rsidRPr="007009C8" w:rsidRDefault="007009C8" w:rsidP="007009C8">
      <w:pPr>
        <w:jc w:val="center"/>
        <w:rPr>
          <w:rFonts w:ascii="Arial" w:hAnsi="Arial" w:cs="Arial"/>
          <w:b/>
          <w:bCs/>
          <w:sz w:val="36"/>
          <w:szCs w:val="36"/>
        </w:rPr>
      </w:pPr>
      <w:r w:rsidRPr="007009C8">
        <w:rPr>
          <w:rFonts w:ascii="Arial" w:hAnsi="Arial" w:cs="Arial"/>
          <w:b/>
          <w:bCs/>
          <w:sz w:val="36"/>
          <w:szCs w:val="36"/>
        </w:rPr>
        <w:t>East Midlands Councils</w:t>
      </w:r>
    </w:p>
    <w:p w14:paraId="47848889" w14:textId="37374261" w:rsidR="007009C8" w:rsidRDefault="007009C8" w:rsidP="007009C8">
      <w:pPr>
        <w:jc w:val="center"/>
        <w:rPr>
          <w:rFonts w:ascii="Arial" w:hAnsi="Arial" w:cs="Arial"/>
          <w:b/>
          <w:bCs/>
          <w:sz w:val="36"/>
          <w:szCs w:val="36"/>
        </w:rPr>
      </w:pPr>
      <w:r w:rsidRPr="007009C8">
        <w:rPr>
          <w:rFonts w:ascii="Arial" w:hAnsi="Arial" w:cs="Arial"/>
          <w:b/>
          <w:bCs/>
          <w:sz w:val="36"/>
          <w:szCs w:val="36"/>
        </w:rPr>
        <w:t>17 MAY 2024</w:t>
      </w:r>
    </w:p>
    <w:p w14:paraId="7BE3D1D4" w14:textId="77777777" w:rsidR="007009C8" w:rsidRPr="007009C8" w:rsidRDefault="007009C8" w:rsidP="007009C8">
      <w:pPr>
        <w:jc w:val="center"/>
        <w:rPr>
          <w:rFonts w:ascii="Arial" w:hAnsi="Arial" w:cs="Arial"/>
          <w:b/>
          <w:bCs/>
          <w:sz w:val="36"/>
          <w:szCs w:val="36"/>
        </w:rPr>
      </w:pPr>
    </w:p>
    <w:p w14:paraId="04842524" w14:textId="5593670D" w:rsidR="007009C8" w:rsidRPr="007009C8" w:rsidRDefault="007009C8" w:rsidP="007009C8">
      <w:pPr>
        <w:rPr>
          <w:rFonts w:ascii="Arial" w:hAnsi="Arial" w:cs="Arial"/>
          <w:b/>
          <w:bCs/>
          <w:sz w:val="36"/>
          <w:szCs w:val="36"/>
        </w:rPr>
      </w:pPr>
      <w:r w:rsidRPr="007009C8">
        <w:rPr>
          <w:rFonts w:ascii="Arial" w:hAnsi="Arial" w:cs="Arial"/>
          <w:b/>
          <w:bCs/>
          <w:sz w:val="36"/>
          <w:szCs w:val="36"/>
        </w:rPr>
        <w:t>Top items this week</w:t>
      </w:r>
    </w:p>
    <w:p w14:paraId="460C626D" w14:textId="73BC1578" w:rsidR="007009C8" w:rsidRPr="007009C8" w:rsidRDefault="007009C8" w:rsidP="007009C8">
      <w:pPr>
        <w:pStyle w:val="ListParagraph"/>
        <w:numPr>
          <w:ilvl w:val="0"/>
          <w:numId w:val="1"/>
        </w:numPr>
        <w:rPr>
          <w:rFonts w:ascii="Arial" w:hAnsi="Arial" w:cs="Arial"/>
          <w:sz w:val="36"/>
          <w:szCs w:val="36"/>
        </w:rPr>
      </w:pPr>
      <w:r w:rsidRPr="007009C8">
        <w:rPr>
          <w:rFonts w:ascii="Arial" w:hAnsi="Arial" w:cs="Arial"/>
          <w:sz w:val="36"/>
          <w:szCs w:val="36"/>
        </w:rPr>
        <w:t>Local Government Pay 2024: Employer Offers</w:t>
      </w:r>
    </w:p>
    <w:p w14:paraId="6428DAF8" w14:textId="61BB9019" w:rsidR="007009C8" w:rsidRPr="007009C8" w:rsidRDefault="007009C8" w:rsidP="007009C8">
      <w:pPr>
        <w:pStyle w:val="ListParagraph"/>
        <w:numPr>
          <w:ilvl w:val="0"/>
          <w:numId w:val="1"/>
        </w:numPr>
        <w:rPr>
          <w:rFonts w:ascii="Arial" w:hAnsi="Arial" w:cs="Arial"/>
          <w:sz w:val="36"/>
          <w:szCs w:val="36"/>
        </w:rPr>
      </w:pPr>
      <w:r w:rsidRPr="007009C8">
        <w:rPr>
          <w:rFonts w:ascii="Arial" w:hAnsi="Arial" w:cs="Arial"/>
          <w:sz w:val="36"/>
          <w:szCs w:val="36"/>
        </w:rPr>
        <w:t>HR Metrics and Benchmarking</w:t>
      </w:r>
    </w:p>
    <w:p w14:paraId="0E65411A" w14:textId="2C113C17" w:rsidR="007009C8" w:rsidRPr="007009C8" w:rsidRDefault="007009C8" w:rsidP="007009C8">
      <w:pPr>
        <w:pStyle w:val="ListParagraph"/>
        <w:numPr>
          <w:ilvl w:val="0"/>
          <w:numId w:val="1"/>
        </w:numPr>
        <w:rPr>
          <w:rFonts w:ascii="Arial" w:hAnsi="Arial" w:cs="Arial"/>
          <w:sz w:val="36"/>
          <w:szCs w:val="36"/>
        </w:rPr>
      </w:pPr>
      <w:r w:rsidRPr="007009C8">
        <w:rPr>
          <w:rFonts w:ascii="Arial" w:hAnsi="Arial" w:cs="Arial"/>
          <w:sz w:val="36"/>
          <w:szCs w:val="36"/>
        </w:rPr>
        <w:t>NIC: Infrastructure Progress Review 2024</w:t>
      </w:r>
    </w:p>
    <w:p w14:paraId="5D7F303A" w14:textId="17A19D40" w:rsidR="007009C8" w:rsidRDefault="007009C8" w:rsidP="007009C8">
      <w:pPr>
        <w:pStyle w:val="ListParagraph"/>
        <w:numPr>
          <w:ilvl w:val="0"/>
          <w:numId w:val="1"/>
        </w:numPr>
        <w:rPr>
          <w:rFonts w:ascii="Arial" w:hAnsi="Arial" w:cs="Arial"/>
          <w:sz w:val="36"/>
          <w:szCs w:val="36"/>
        </w:rPr>
      </w:pPr>
      <w:r w:rsidRPr="007009C8">
        <w:rPr>
          <w:rFonts w:ascii="Arial" w:hAnsi="Arial" w:cs="Arial"/>
          <w:sz w:val="36"/>
          <w:szCs w:val="36"/>
        </w:rPr>
        <w:t>Our Shared Vision for the East Midlands</w:t>
      </w:r>
    </w:p>
    <w:p w14:paraId="0310FF22" w14:textId="77777777" w:rsidR="007009C8" w:rsidRPr="007009C8" w:rsidRDefault="007009C8" w:rsidP="007009C8">
      <w:pPr>
        <w:rPr>
          <w:rFonts w:ascii="Arial" w:hAnsi="Arial" w:cs="Arial"/>
          <w:sz w:val="36"/>
          <w:szCs w:val="36"/>
        </w:rPr>
      </w:pPr>
    </w:p>
    <w:p w14:paraId="12A5D9E1" w14:textId="77777777" w:rsidR="007009C8" w:rsidRPr="007009C8" w:rsidRDefault="007009C8" w:rsidP="007009C8">
      <w:pPr>
        <w:jc w:val="center"/>
        <w:rPr>
          <w:rFonts w:ascii="Arial" w:hAnsi="Arial" w:cs="Arial"/>
          <w:b/>
          <w:bCs/>
          <w:sz w:val="36"/>
          <w:szCs w:val="36"/>
        </w:rPr>
      </w:pPr>
      <w:r w:rsidRPr="007009C8">
        <w:rPr>
          <w:rFonts w:ascii="Arial" w:hAnsi="Arial" w:cs="Arial"/>
          <w:b/>
          <w:bCs/>
          <w:sz w:val="36"/>
          <w:szCs w:val="36"/>
        </w:rPr>
        <w:t>LOCAL GOVERNMENT PAY 2024: EMPLOYER OFFERS</w:t>
      </w:r>
    </w:p>
    <w:p w14:paraId="2A3E3605" w14:textId="7FA43831" w:rsidR="00C37446" w:rsidRDefault="007009C8" w:rsidP="007009C8">
      <w:pPr>
        <w:rPr>
          <w:rFonts w:ascii="Arial" w:hAnsi="Arial" w:cs="Arial"/>
          <w:sz w:val="36"/>
          <w:szCs w:val="36"/>
        </w:rPr>
      </w:pPr>
      <w:r w:rsidRPr="007009C8">
        <w:rPr>
          <w:rFonts w:ascii="Arial" w:hAnsi="Arial" w:cs="Arial"/>
          <w:sz w:val="36"/>
          <w:szCs w:val="36"/>
        </w:rPr>
        <w:t>Yesterday, the National Employers made full and final pay offers to the Staff Sides of the 4 negotiating groups under their remit:</w:t>
      </w:r>
    </w:p>
    <w:p w14:paraId="234EB6EC" w14:textId="77777777" w:rsidR="007009C8" w:rsidRPr="007009C8" w:rsidRDefault="007009C8" w:rsidP="007009C8">
      <w:pPr>
        <w:rPr>
          <w:rFonts w:ascii="Arial" w:hAnsi="Arial" w:cs="Arial"/>
          <w:sz w:val="36"/>
          <w:szCs w:val="36"/>
        </w:rPr>
      </w:pPr>
    </w:p>
    <w:p w14:paraId="02D64E90" w14:textId="77777777" w:rsidR="007009C8" w:rsidRPr="007009C8" w:rsidRDefault="007009C8" w:rsidP="007009C8">
      <w:pPr>
        <w:rPr>
          <w:rFonts w:ascii="Arial" w:hAnsi="Arial" w:cs="Arial"/>
          <w:b/>
          <w:bCs/>
          <w:sz w:val="36"/>
          <w:szCs w:val="36"/>
        </w:rPr>
      </w:pPr>
      <w:r w:rsidRPr="007009C8">
        <w:rPr>
          <w:rFonts w:ascii="Arial" w:hAnsi="Arial" w:cs="Arial"/>
          <w:b/>
          <w:bCs/>
          <w:sz w:val="36"/>
          <w:szCs w:val="36"/>
        </w:rPr>
        <w:t>LGS (Green Book) staff</w:t>
      </w:r>
    </w:p>
    <w:p w14:paraId="72909D09" w14:textId="77777777" w:rsidR="007009C8" w:rsidRPr="007009C8" w:rsidRDefault="007009C8" w:rsidP="007009C8">
      <w:pPr>
        <w:rPr>
          <w:rFonts w:ascii="Arial" w:hAnsi="Arial" w:cs="Arial"/>
          <w:sz w:val="36"/>
          <w:szCs w:val="36"/>
        </w:rPr>
      </w:pPr>
      <w:r w:rsidRPr="007009C8">
        <w:rPr>
          <w:rFonts w:ascii="Arial" w:hAnsi="Arial" w:cs="Arial"/>
          <w:sz w:val="36"/>
          <w:szCs w:val="36"/>
        </w:rPr>
        <w:t>In February, UNISON, GMB and Unite lodged their pay claim for an increase of at least £3,000 or 10% (whichever is greater) on all spinal column points.</w:t>
      </w:r>
    </w:p>
    <w:p w14:paraId="30E5615A" w14:textId="77777777" w:rsidR="007009C8" w:rsidRPr="007009C8" w:rsidRDefault="007009C8" w:rsidP="007009C8">
      <w:pPr>
        <w:rPr>
          <w:rFonts w:ascii="Arial" w:hAnsi="Arial" w:cs="Arial"/>
          <w:sz w:val="36"/>
          <w:szCs w:val="36"/>
        </w:rPr>
      </w:pPr>
      <w:r w:rsidRPr="007009C8">
        <w:rPr>
          <w:rFonts w:ascii="Arial" w:hAnsi="Arial" w:cs="Arial"/>
          <w:sz w:val="36"/>
          <w:szCs w:val="36"/>
        </w:rPr>
        <w:t>The National Employers have made a full and final offer of:</w:t>
      </w:r>
    </w:p>
    <w:p w14:paraId="6AD486A5" w14:textId="1D52CE73"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lastRenderedPageBreak/>
        <w:t>With effect from 1 April 2024, an increase of £1,290 (pro rata for part-time employees) to be paid as a consolidated, permanent addition on all NJC pay points 2 to 43 inclusive</w:t>
      </w:r>
    </w:p>
    <w:p w14:paraId="763E56AF" w14:textId="70607C98"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 xml:space="preserve">With effect from 1 April 2024, an increase of 2.5% on all pay points above the maximum of the pay spine but graded below deputy chief officer (in accordance with Green Book Part 2 Para </w:t>
      </w:r>
      <w:r w:rsidRPr="007009C8">
        <w:rPr>
          <w:rFonts w:ascii="Arial" w:hAnsi="Arial" w:cs="Arial"/>
          <w:sz w:val="36"/>
          <w:szCs w:val="36"/>
        </w:rPr>
        <w:t>5.41)</w:t>
      </w:r>
    </w:p>
    <w:p w14:paraId="50906365" w14:textId="71EF0017"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With effect from 1 April 2024 an increase of 2.5% on all allowances (as listed in the 2023 NJC pay agreement circular dated 1 November 2023)</w:t>
      </w:r>
    </w:p>
    <w:p w14:paraId="4E420237" w14:textId="77777777" w:rsidR="007009C8" w:rsidRPr="007009C8" w:rsidRDefault="007009C8" w:rsidP="007009C8">
      <w:pPr>
        <w:pStyle w:val="ListParagraph"/>
        <w:numPr>
          <w:ilvl w:val="0"/>
          <w:numId w:val="2"/>
        </w:numPr>
        <w:rPr>
          <w:rFonts w:ascii="Arial" w:hAnsi="Arial" w:cs="Arial"/>
          <w:sz w:val="36"/>
          <w:szCs w:val="36"/>
        </w:rPr>
      </w:pPr>
      <w:r w:rsidRPr="007009C8">
        <w:rPr>
          <w:rFonts w:ascii="Arial" w:hAnsi="Arial" w:cs="Arial"/>
          <w:sz w:val="36"/>
          <w:szCs w:val="36"/>
        </w:rPr>
        <w:t>Chief Officers</w:t>
      </w:r>
    </w:p>
    <w:p w14:paraId="555BE0BB" w14:textId="6318BCA3" w:rsid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The National Employers have made a full and final offer of an increase of 2.5% on basic salary, effective from 1 April 2024.</w:t>
      </w:r>
    </w:p>
    <w:p w14:paraId="3F27862D" w14:textId="77777777" w:rsidR="007009C8" w:rsidRPr="007009C8" w:rsidRDefault="007009C8" w:rsidP="007009C8">
      <w:pPr>
        <w:pStyle w:val="ListParagraph"/>
        <w:rPr>
          <w:rFonts w:ascii="Arial" w:hAnsi="Arial" w:cs="Arial"/>
          <w:sz w:val="36"/>
          <w:szCs w:val="36"/>
        </w:rPr>
      </w:pPr>
    </w:p>
    <w:p w14:paraId="40C93D3A" w14:textId="77777777" w:rsidR="007009C8" w:rsidRPr="007009C8" w:rsidRDefault="007009C8" w:rsidP="007009C8">
      <w:pPr>
        <w:rPr>
          <w:rFonts w:ascii="Arial" w:hAnsi="Arial" w:cs="Arial"/>
          <w:b/>
          <w:bCs/>
          <w:sz w:val="36"/>
          <w:szCs w:val="36"/>
        </w:rPr>
      </w:pPr>
      <w:r w:rsidRPr="007009C8">
        <w:rPr>
          <w:rFonts w:ascii="Arial" w:hAnsi="Arial" w:cs="Arial"/>
          <w:b/>
          <w:bCs/>
          <w:sz w:val="36"/>
          <w:szCs w:val="36"/>
        </w:rPr>
        <w:t>Chief Executives</w:t>
      </w:r>
    </w:p>
    <w:p w14:paraId="033EA501" w14:textId="6D7344E8" w:rsid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The National Employers have made a full and final offer of an increase of 2.5% on basic salary, effective from 1 April 2024.</w:t>
      </w:r>
    </w:p>
    <w:p w14:paraId="1587EA55" w14:textId="77777777" w:rsidR="007009C8" w:rsidRPr="007009C8" w:rsidRDefault="007009C8" w:rsidP="007009C8">
      <w:pPr>
        <w:pStyle w:val="ListParagraph"/>
        <w:rPr>
          <w:rFonts w:ascii="Arial" w:hAnsi="Arial" w:cs="Arial"/>
          <w:sz w:val="36"/>
          <w:szCs w:val="36"/>
        </w:rPr>
      </w:pPr>
    </w:p>
    <w:p w14:paraId="154CBD0E" w14:textId="77777777" w:rsidR="007009C8" w:rsidRPr="007009C8" w:rsidRDefault="007009C8" w:rsidP="007009C8">
      <w:pPr>
        <w:rPr>
          <w:rFonts w:ascii="Arial" w:hAnsi="Arial" w:cs="Arial"/>
          <w:b/>
          <w:bCs/>
          <w:sz w:val="36"/>
          <w:szCs w:val="36"/>
        </w:rPr>
      </w:pPr>
      <w:r w:rsidRPr="007009C8">
        <w:rPr>
          <w:rFonts w:ascii="Arial" w:hAnsi="Arial" w:cs="Arial"/>
          <w:b/>
          <w:bCs/>
          <w:sz w:val="36"/>
          <w:szCs w:val="36"/>
        </w:rPr>
        <w:t>Craft workers</w:t>
      </w:r>
    </w:p>
    <w:p w14:paraId="3BFD8394" w14:textId="77777777" w:rsidR="007009C8" w:rsidRPr="007009C8" w:rsidRDefault="007009C8" w:rsidP="007009C8">
      <w:pPr>
        <w:rPr>
          <w:rFonts w:ascii="Arial" w:hAnsi="Arial" w:cs="Arial"/>
          <w:sz w:val="36"/>
          <w:szCs w:val="36"/>
        </w:rPr>
      </w:pPr>
      <w:r w:rsidRPr="007009C8">
        <w:rPr>
          <w:rFonts w:ascii="Arial" w:hAnsi="Arial" w:cs="Arial"/>
          <w:sz w:val="36"/>
          <w:szCs w:val="36"/>
        </w:rPr>
        <w:t>For all Craft JNC employees (regardless of job title and designation) whose rate of pay differs from the salaries set out in the Craft JNC 2023 pay agreement circular (dated 16 November 2023), but is still contractually linked to the annual settlement reached by the Craft JNC, the Employers’ final offer is as follows:</w:t>
      </w:r>
    </w:p>
    <w:p w14:paraId="07AD85CF" w14:textId="6AB74E76"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With effect from 1 April 2024, an increase of £1,290 on basic salary</w:t>
      </w:r>
    </w:p>
    <w:p w14:paraId="26F2FCCA" w14:textId="6CD9D679"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With effect from 1 April 2024, an increase of 2.5% on all allowances (as listed in the 2022 JNC pay agreement circular dated 16 November 2023</w:t>
      </w:r>
    </w:p>
    <w:p w14:paraId="73E49CD5" w14:textId="77777777" w:rsidR="007009C8" w:rsidRPr="007009C8" w:rsidRDefault="007009C8" w:rsidP="007009C8">
      <w:pPr>
        <w:rPr>
          <w:rFonts w:ascii="Arial" w:hAnsi="Arial" w:cs="Arial"/>
          <w:sz w:val="36"/>
          <w:szCs w:val="36"/>
        </w:rPr>
      </w:pPr>
      <w:r w:rsidRPr="007009C8">
        <w:rPr>
          <w:rFonts w:ascii="Arial" w:hAnsi="Arial" w:cs="Arial"/>
          <w:sz w:val="36"/>
          <w:szCs w:val="36"/>
        </w:rPr>
        <w:t>For those few Craft employees who are paid the specific annual salaries as set out in the Craft JNC 2022 pay agreement, the Employers’ full and final offer is as follows:</w:t>
      </w:r>
    </w:p>
    <w:p w14:paraId="246190FD" w14:textId="77777777" w:rsidR="007009C8" w:rsidRPr="007009C8" w:rsidRDefault="007009C8" w:rsidP="007009C8">
      <w:pPr>
        <w:rPr>
          <w:rFonts w:ascii="Arial" w:hAnsi="Arial" w:cs="Arial"/>
          <w:sz w:val="36"/>
          <w:szCs w:val="36"/>
        </w:rPr>
      </w:pPr>
      <w:r w:rsidRPr="007009C8">
        <w:rPr>
          <w:rFonts w:ascii="Arial" w:hAnsi="Arial" w:cs="Arial"/>
          <w:sz w:val="36"/>
          <w:szCs w:val="36"/>
        </w:rPr>
        <w:t>With effect from 1 April 2024:</w:t>
      </w:r>
    </w:p>
    <w:p w14:paraId="4E040C41" w14:textId="603063FF"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£1,290 on Building Labourer grade (equivalent to SCP2 on the NJC spine)</w:t>
      </w:r>
    </w:p>
    <w:p w14:paraId="0C570B5C" w14:textId="0F255E52"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£1,290 on Heating &amp; Ventilation Mate grade (equivalent to SCP3 on the NJC spine)</w:t>
      </w:r>
    </w:p>
    <w:p w14:paraId="025B7190" w14:textId="785F9F50"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£1,290 on Building Operative grade (equivalent to SCP3 on the NJC spine)</w:t>
      </w:r>
    </w:p>
    <w:p w14:paraId="09204A14" w14:textId="493EE405"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£1,290 on Plumber grade (equivalent to SCP4 on the NJC spine)</w:t>
      </w:r>
    </w:p>
    <w:p w14:paraId="36C68D8D" w14:textId="74B87A15"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£1,290 on Engineer &amp; Electrician grade (equivalent to SCP5 on the NJC spine), and</w:t>
      </w:r>
    </w:p>
    <w:p w14:paraId="02F88D92" w14:textId="4C33E957" w:rsidR="007009C8" w:rsidRPr="007009C8" w:rsidRDefault="007009C8" w:rsidP="007009C8">
      <w:pPr>
        <w:pStyle w:val="ListParagraph"/>
        <w:numPr>
          <w:ilvl w:val="0"/>
          <w:numId w:val="3"/>
        </w:numPr>
        <w:rPr>
          <w:rFonts w:ascii="Arial" w:hAnsi="Arial" w:cs="Arial"/>
          <w:sz w:val="36"/>
          <w:szCs w:val="36"/>
        </w:rPr>
      </w:pPr>
      <w:r w:rsidRPr="007009C8">
        <w:rPr>
          <w:rFonts w:ascii="Arial" w:hAnsi="Arial" w:cs="Arial"/>
          <w:sz w:val="36"/>
          <w:szCs w:val="36"/>
        </w:rPr>
        <w:t>2.5% on all allowances</w:t>
      </w:r>
    </w:p>
    <w:p w14:paraId="2985DB5C" w14:textId="0A97192B" w:rsidR="007009C8" w:rsidRPr="007009C8" w:rsidRDefault="007009C8" w:rsidP="007009C8">
      <w:pPr>
        <w:rPr>
          <w:rFonts w:ascii="Arial" w:hAnsi="Arial" w:cs="Arial"/>
          <w:sz w:val="36"/>
          <w:szCs w:val="36"/>
        </w:rPr>
      </w:pPr>
      <w:r w:rsidRPr="007009C8">
        <w:rPr>
          <w:rFonts w:ascii="Arial" w:hAnsi="Arial" w:cs="Arial"/>
          <w:sz w:val="36"/>
          <w:szCs w:val="36"/>
        </w:rPr>
        <w:t xml:space="preserve">Read more: </w:t>
      </w:r>
    </w:p>
    <w:p w14:paraId="4D10A8F6" w14:textId="52FCC262" w:rsidR="007009C8" w:rsidRPr="007009C8" w:rsidRDefault="007009C8" w:rsidP="007009C8">
      <w:pPr>
        <w:rPr>
          <w:rFonts w:ascii="Arial" w:hAnsi="Arial" w:cs="Arial"/>
          <w:b/>
          <w:bCs/>
          <w:sz w:val="36"/>
          <w:szCs w:val="36"/>
        </w:rPr>
      </w:pPr>
      <w:hyperlink r:id="rId5" w:history="1">
        <w:r w:rsidRPr="007009C8">
          <w:rPr>
            <w:rStyle w:val="Hyperlink"/>
            <w:rFonts w:ascii="Arial" w:hAnsi="Arial" w:cs="Arial"/>
            <w:b/>
            <w:bCs/>
            <w:sz w:val="36"/>
            <w:szCs w:val="36"/>
          </w:rPr>
          <w:t>https://www.emcouncils.gov.uk/our-work/hr-development-support/pay-and-rewards/</w:t>
        </w:r>
      </w:hyperlink>
    </w:p>
    <w:p w14:paraId="25E63F77" w14:textId="77777777" w:rsidR="007009C8" w:rsidRPr="007009C8" w:rsidRDefault="007009C8" w:rsidP="007009C8">
      <w:pPr>
        <w:jc w:val="center"/>
        <w:rPr>
          <w:rFonts w:ascii="Arial" w:hAnsi="Arial" w:cs="Arial"/>
          <w:b/>
          <w:bCs/>
          <w:sz w:val="36"/>
          <w:szCs w:val="36"/>
        </w:rPr>
      </w:pPr>
      <w:r w:rsidRPr="007009C8">
        <w:rPr>
          <w:rFonts w:ascii="Arial" w:hAnsi="Arial" w:cs="Arial"/>
          <w:b/>
          <w:bCs/>
          <w:sz w:val="36"/>
          <w:szCs w:val="36"/>
        </w:rPr>
        <w:t>HR METRICS AND BENCHMARKING</w:t>
      </w:r>
    </w:p>
    <w:p w14:paraId="0D1D85B6" w14:textId="77777777" w:rsidR="007009C8" w:rsidRPr="007009C8" w:rsidRDefault="007009C8" w:rsidP="007009C8">
      <w:pPr>
        <w:rPr>
          <w:rFonts w:ascii="Arial" w:hAnsi="Arial" w:cs="Arial"/>
          <w:sz w:val="36"/>
          <w:szCs w:val="36"/>
        </w:rPr>
      </w:pPr>
      <w:r w:rsidRPr="007009C8">
        <w:rPr>
          <w:rFonts w:ascii="Arial" w:hAnsi="Arial" w:cs="Arial"/>
          <w:sz w:val="36"/>
          <w:szCs w:val="36"/>
        </w:rPr>
        <w:t>Being able to make evidence-based decisions on resources is critical, as councils continue to face recruitment and retention difficulties in a challenging financial environment.</w:t>
      </w:r>
    </w:p>
    <w:p w14:paraId="409F438D" w14:textId="41C2ACB7" w:rsidR="007009C8" w:rsidRPr="007009C8" w:rsidRDefault="007009C8" w:rsidP="007009C8">
      <w:pPr>
        <w:rPr>
          <w:rFonts w:ascii="Arial" w:hAnsi="Arial" w:cs="Arial"/>
          <w:sz w:val="36"/>
          <w:szCs w:val="36"/>
        </w:rPr>
      </w:pPr>
      <w:r w:rsidRPr="007009C8">
        <w:rPr>
          <w:rFonts w:ascii="Arial" w:hAnsi="Arial" w:cs="Arial"/>
          <w:sz w:val="36"/>
          <w:szCs w:val="36"/>
        </w:rPr>
        <w:t xml:space="preserve">Benchmarking pay and other key workforce information is an </w:t>
      </w:r>
      <w:r w:rsidR="0084781A" w:rsidRPr="007009C8">
        <w:rPr>
          <w:rFonts w:ascii="Arial" w:hAnsi="Arial" w:cs="Arial"/>
          <w:sz w:val="36"/>
          <w:szCs w:val="36"/>
        </w:rPr>
        <w:t>in-demand</w:t>
      </w:r>
      <w:r w:rsidRPr="007009C8">
        <w:rPr>
          <w:rFonts w:ascii="Arial" w:hAnsi="Arial" w:cs="Arial"/>
          <w:sz w:val="36"/>
          <w:szCs w:val="36"/>
        </w:rPr>
        <w:t xml:space="preserve"> service provided by EMC, and we are offering an importunity for councils to have improved access to data, benchmarking </w:t>
      </w:r>
      <w:r w:rsidR="0084781A" w:rsidRPr="007009C8">
        <w:rPr>
          <w:rFonts w:ascii="Arial" w:hAnsi="Arial" w:cs="Arial"/>
          <w:sz w:val="36"/>
          <w:szCs w:val="36"/>
        </w:rPr>
        <w:t>reports,</w:t>
      </w:r>
      <w:r w:rsidRPr="007009C8">
        <w:rPr>
          <w:rFonts w:ascii="Arial" w:hAnsi="Arial" w:cs="Arial"/>
          <w:sz w:val="36"/>
          <w:szCs w:val="36"/>
        </w:rPr>
        <w:t xml:space="preserve"> and scorecards through a new online tool - Infinistats.</w:t>
      </w:r>
    </w:p>
    <w:p w14:paraId="38EF470C" w14:textId="77777777" w:rsidR="007009C8" w:rsidRPr="007009C8" w:rsidRDefault="007009C8" w:rsidP="007009C8">
      <w:pPr>
        <w:rPr>
          <w:rFonts w:ascii="Arial" w:hAnsi="Arial" w:cs="Arial"/>
          <w:sz w:val="36"/>
          <w:szCs w:val="36"/>
        </w:rPr>
      </w:pPr>
      <w:r w:rsidRPr="007009C8">
        <w:rPr>
          <w:rFonts w:ascii="Arial" w:hAnsi="Arial" w:cs="Arial"/>
          <w:sz w:val="36"/>
          <w:szCs w:val="36"/>
        </w:rPr>
        <w:t>Through Infinistats, councils can benchmark with similar authorities within and outside the region.</w:t>
      </w:r>
    </w:p>
    <w:p w14:paraId="4E85747F" w14:textId="77777777" w:rsidR="007009C8" w:rsidRPr="007009C8" w:rsidRDefault="007009C8" w:rsidP="007009C8">
      <w:pPr>
        <w:rPr>
          <w:rFonts w:ascii="Arial" w:hAnsi="Arial" w:cs="Arial"/>
          <w:sz w:val="36"/>
          <w:szCs w:val="36"/>
        </w:rPr>
      </w:pPr>
      <w:r w:rsidRPr="007009C8">
        <w:rPr>
          <w:rFonts w:ascii="Arial" w:hAnsi="Arial" w:cs="Arial"/>
          <w:sz w:val="36"/>
          <w:szCs w:val="36"/>
        </w:rPr>
        <w:t>It is user-friendly and reports are tailor-made for each council.</w:t>
      </w:r>
    </w:p>
    <w:p w14:paraId="70D2FD82" w14:textId="050D288C" w:rsidR="007009C8" w:rsidRDefault="007009C8" w:rsidP="007009C8">
      <w:pPr>
        <w:rPr>
          <w:rFonts w:ascii="Arial" w:hAnsi="Arial" w:cs="Arial"/>
          <w:sz w:val="36"/>
          <w:szCs w:val="36"/>
        </w:rPr>
      </w:pPr>
      <w:r w:rsidRPr="007009C8">
        <w:rPr>
          <w:rFonts w:ascii="Arial" w:hAnsi="Arial" w:cs="Arial"/>
          <w:sz w:val="36"/>
          <w:szCs w:val="36"/>
        </w:rPr>
        <w:t>EMC has a arranged a demonstration of the system at a virtual meeting on Thursday 23 May 2023 at 2.30pm. In this session, participants will see for themselves how intuitive the system is to use to input and access information and reports. Don’t just take out word for it - sign up to the join the demonstration session! Contact Mark Pinchen to book your place</w:t>
      </w:r>
      <w:r w:rsidRPr="007009C8">
        <w:rPr>
          <w:rFonts w:ascii="Arial" w:hAnsi="Arial" w:cs="Arial"/>
          <w:sz w:val="36"/>
          <w:szCs w:val="36"/>
        </w:rPr>
        <w:t xml:space="preserve">: </w:t>
      </w:r>
      <w:hyperlink r:id="rId6" w:history="1">
        <w:r w:rsidR="0084781A" w:rsidRPr="0084781A">
          <w:rPr>
            <w:rStyle w:val="Hyperlink"/>
            <w:rFonts w:ascii="Arial" w:hAnsi="Arial" w:cs="Arial"/>
            <w:sz w:val="36"/>
            <w:szCs w:val="36"/>
          </w:rPr>
          <w:t>mailto:mark.pinchen@emcouncils.gov.uk</w:t>
        </w:r>
      </w:hyperlink>
    </w:p>
    <w:p w14:paraId="0F120300" w14:textId="77777777" w:rsidR="007009C8" w:rsidRPr="007009C8" w:rsidRDefault="007009C8" w:rsidP="007009C8">
      <w:pPr>
        <w:rPr>
          <w:rFonts w:ascii="Arial" w:hAnsi="Arial" w:cs="Arial"/>
          <w:sz w:val="36"/>
          <w:szCs w:val="36"/>
        </w:rPr>
      </w:pPr>
    </w:p>
    <w:p w14:paraId="184C5FBB" w14:textId="77777777" w:rsidR="007009C8" w:rsidRPr="007009C8" w:rsidRDefault="007009C8" w:rsidP="007009C8">
      <w:pPr>
        <w:jc w:val="center"/>
        <w:rPr>
          <w:rFonts w:ascii="Arial" w:hAnsi="Arial" w:cs="Arial"/>
          <w:b/>
          <w:bCs/>
          <w:sz w:val="36"/>
          <w:szCs w:val="36"/>
        </w:rPr>
      </w:pPr>
      <w:r w:rsidRPr="007009C8">
        <w:rPr>
          <w:rFonts w:ascii="Arial" w:hAnsi="Arial" w:cs="Arial"/>
          <w:b/>
          <w:bCs/>
          <w:sz w:val="36"/>
          <w:szCs w:val="36"/>
        </w:rPr>
        <w:t>NIC: INFRASTRUCTURE PROGRESS REVIEW 2024</w:t>
      </w:r>
    </w:p>
    <w:p w14:paraId="45014E2B" w14:textId="77777777" w:rsidR="007009C8" w:rsidRPr="007009C8" w:rsidRDefault="007009C8" w:rsidP="007009C8">
      <w:pPr>
        <w:rPr>
          <w:rFonts w:ascii="Arial" w:hAnsi="Arial" w:cs="Arial"/>
          <w:sz w:val="36"/>
          <w:szCs w:val="36"/>
        </w:rPr>
      </w:pPr>
      <w:r w:rsidRPr="007009C8">
        <w:rPr>
          <w:rFonts w:ascii="Arial" w:hAnsi="Arial" w:cs="Arial"/>
          <w:sz w:val="36"/>
          <w:szCs w:val="36"/>
        </w:rPr>
        <w:t>This week, the National Infrastructure Commission (NIC) released its latest annual assessment of the government's progress on implementing infrastructure plans.</w:t>
      </w:r>
    </w:p>
    <w:p w14:paraId="5E20A6AB" w14:textId="77777777" w:rsidR="007009C8" w:rsidRPr="007009C8" w:rsidRDefault="007009C8" w:rsidP="007009C8">
      <w:pPr>
        <w:rPr>
          <w:rFonts w:ascii="Arial" w:hAnsi="Arial" w:cs="Arial"/>
          <w:sz w:val="36"/>
          <w:szCs w:val="36"/>
        </w:rPr>
      </w:pPr>
      <w:r w:rsidRPr="007009C8">
        <w:rPr>
          <w:rFonts w:ascii="Arial" w:hAnsi="Arial" w:cs="Arial"/>
          <w:sz w:val="36"/>
          <w:szCs w:val="36"/>
        </w:rPr>
        <w:t>The report states that local government needs increased, stable funding in areas such as flooding, transport, recycling and Net Zero.</w:t>
      </w:r>
    </w:p>
    <w:p w14:paraId="25A6C497" w14:textId="61E43D14" w:rsidR="007009C8" w:rsidRPr="007009C8" w:rsidRDefault="007009C8" w:rsidP="007009C8">
      <w:pPr>
        <w:rPr>
          <w:rFonts w:ascii="Arial" w:hAnsi="Arial" w:cs="Arial"/>
          <w:sz w:val="36"/>
          <w:szCs w:val="36"/>
        </w:rPr>
      </w:pPr>
      <w:r w:rsidRPr="007009C8">
        <w:rPr>
          <w:rFonts w:ascii="Arial" w:hAnsi="Arial" w:cs="Arial"/>
          <w:sz w:val="36"/>
          <w:szCs w:val="36"/>
        </w:rPr>
        <w:t xml:space="preserve">One of the key recommendations was to provide all Local Transport Authorities the same five-year funding settlements which are awarded to mayoral combined authorities, providing them with the ability to plan for the long term, and align strategies with housing, </w:t>
      </w:r>
      <w:r w:rsidR="0084781A" w:rsidRPr="007009C8">
        <w:rPr>
          <w:rFonts w:ascii="Arial" w:hAnsi="Arial" w:cs="Arial"/>
          <w:sz w:val="36"/>
          <w:szCs w:val="36"/>
        </w:rPr>
        <w:t>skills,</w:t>
      </w:r>
      <w:r w:rsidRPr="007009C8">
        <w:rPr>
          <w:rFonts w:ascii="Arial" w:hAnsi="Arial" w:cs="Arial"/>
          <w:sz w:val="36"/>
          <w:szCs w:val="36"/>
        </w:rPr>
        <w:t xml:space="preserve"> and economic development.</w:t>
      </w:r>
    </w:p>
    <w:p w14:paraId="09D09FDD" w14:textId="07F0D76D" w:rsidR="007009C8" w:rsidRPr="007009C8" w:rsidRDefault="007009C8" w:rsidP="007009C8">
      <w:pPr>
        <w:rPr>
          <w:rFonts w:ascii="Arial" w:hAnsi="Arial" w:cs="Arial"/>
          <w:sz w:val="36"/>
          <w:szCs w:val="36"/>
        </w:rPr>
      </w:pPr>
      <w:r w:rsidRPr="007009C8">
        <w:rPr>
          <w:rFonts w:ascii="Arial" w:hAnsi="Arial" w:cs="Arial"/>
          <w:sz w:val="36"/>
          <w:szCs w:val="36"/>
        </w:rPr>
        <w:t xml:space="preserve">“The government has faced several years of disruption from external shocks such as the pandemic and the </w:t>
      </w:r>
      <w:r w:rsidRPr="007009C8">
        <w:rPr>
          <w:rFonts w:ascii="Arial" w:hAnsi="Arial" w:cs="Arial"/>
          <w:sz w:val="36"/>
          <w:szCs w:val="36"/>
        </w:rPr>
        <w:t>cost-of-living</w:t>
      </w:r>
      <w:r w:rsidRPr="007009C8">
        <w:rPr>
          <w:rFonts w:ascii="Arial" w:hAnsi="Arial" w:cs="Arial"/>
          <w:sz w:val="36"/>
          <w:szCs w:val="36"/>
        </w:rPr>
        <w:t xml:space="preserve"> crisis, which has exacerbated delays to infrastructure planning and delivery,” it says. </w:t>
      </w:r>
      <w:r w:rsidRPr="007009C8">
        <w:rPr>
          <w:rFonts w:ascii="Arial" w:hAnsi="Arial" w:cs="Arial"/>
          <w:sz w:val="36"/>
          <w:szCs w:val="36"/>
        </w:rPr>
        <w:t>“The</w:t>
      </w:r>
      <w:r w:rsidRPr="007009C8">
        <w:rPr>
          <w:rFonts w:ascii="Arial" w:hAnsi="Arial" w:cs="Arial"/>
          <w:sz w:val="36"/>
          <w:szCs w:val="36"/>
        </w:rPr>
        <w:t xml:space="preserve"> government should accelerate planning and delivery to catch up and ensure the country’s infrastructure is fit for purpose.”</w:t>
      </w:r>
    </w:p>
    <w:p w14:paraId="0F2AF4CF" w14:textId="3641B009" w:rsidR="007009C8" w:rsidRPr="007009C8" w:rsidRDefault="007009C8" w:rsidP="007009C8">
      <w:pPr>
        <w:rPr>
          <w:rFonts w:ascii="Arial" w:hAnsi="Arial" w:cs="Arial"/>
          <w:sz w:val="36"/>
          <w:szCs w:val="36"/>
        </w:rPr>
      </w:pPr>
      <w:r w:rsidRPr="007009C8">
        <w:rPr>
          <w:rFonts w:ascii="Arial" w:hAnsi="Arial" w:cs="Arial"/>
          <w:sz w:val="36"/>
          <w:szCs w:val="36"/>
        </w:rPr>
        <w:t xml:space="preserve">The Commission’s Infrastructure Progress Review 2024 calls for a concerted </w:t>
      </w:r>
      <w:r w:rsidRPr="007009C8">
        <w:rPr>
          <w:rFonts w:ascii="Arial" w:hAnsi="Arial" w:cs="Arial"/>
          <w:sz w:val="36"/>
          <w:szCs w:val="36"/>
        </w:rPr>
        <w:t>catch-up</w:t>
      </w:r>
      <w:r w:rsidRPr="007009C8">
        <w:rPr>
          <w:rFonts w:ascii="Arial" w:hAnsi="Arial" w:cs="Arial"/>
          <w:sz w:val="36"/>
          <w:szCs w:val="36"/>
        </w:rPr>
        <w:t xml:space="preserve"> programme accelerating policy implementation and delivery to ensure the country’s infrastructure is fit for the future.</w:t>
      </w:r>
    </w:p>
    <w:p w14:paraId="5AD7B13B" w14:textId="2429E165" w:rsidR="007009C8" w:rsidRPr="0084781A" w:rsidRDefault="007009C8" w:rsidP="007009C8">
      <w:pPr>
        <w:rPr>
          <w:rFonts w:ascii="Arial" w:hAnsi="Arial" w:cs="Arial"/>
          <w:b/>
          <w:bCs/>
          <w:sz w:val="36"/>
          <w:szCs w:val="36"/>
        </w:rPr>
      </w:pPr>
      <w:r w:rsidRPr="007009C8">
        <w:rPr>
          <w:rFonts w:ascii="Arial" w:hAnsi="Arial" w:cs="Arial"/>
          <w:sz w:val="36"/>
          <w:szCs w:val="36"/>
        </w:rPr>
        <w:t xml:space="preserve">Read more: </w:t>
      </w:r>
      <w:hyperlink r:id="rId7" w:history="1">
        <w:r w:rsidRPr="0084781A">
          <w:rPr>
            <w:rStyle w:val="Hyperlink"/>
            <w:rFonts w:ascii="Arial" w:hAnsi="Arial" w:cs="Arial"/>
            <w:b/>
            <w:bCs/>
            <w:sz w:val="36"/>
            <w:szCs w:val="36"/>
          </w:rPr>
          <w:t>https://nic.org.uk/studies-reports/infrastructure-progress-review-2024/</w:t>
        </w:r>
      </w:hyperlink>
    </w:p>
    <w:p w14:paraId="32BA38B0" w14:textId="77777777" w:rsidR="007009C8" w:rsidRDefault="007009C8" w:rsidP="007009C8">
      <w:pPr>
        <w:rPr>
          <w:rFonts w:ascii="Arial" w:hAnsi="Arial" w:cs="Arial"/>
          <w:sz w:val="36"/>
          <w:szCs w:val="36"/>
        </w:rPr>
      </w:pPr>
    </w:p>
    <w:p w14:paraId="607D0756" w14:textId="77777777" w:rsidR="007009C8" w:rsidRPr="007009C8" w:rsidRDefault="007009C8" w:rsidP="007009C8">
      <w:pPr>
        <w:rPr>
          <w:rFonts w:ascii="Arial" w:hAnsi="Arial" w:cs="Arial"/>
          <w:sz w:val="36"/>
          <w:szCs w:val="36"/>
        </w:rPr>
      </w:pPr>
    </w:p>
    <w:p w14:paraId="2F4A4855" w14:textId="77777777" w:rsidR="007009C8" w:rsidRPr="007009C8" w:rsidRDefault="007009C8" w:rsidP="007009C8">
      <w:pPr>
        <w:jc w:val="center"/>
        <w:rPr>
          <w:rFonts w:ascii="Arial" w:hAnsi="Arial" w:cs="Arial"/>
          <w:b/>
          <w:bCs/>
          <w:sz w:val="36"/>
          <w:szCs w:val="36"/>
        </w:rPr>
      </w:pPr>
      <w:r w:rsidRPr="007009C8">
        <w:rPr>
          <w:rFonts w:ascii="Arial" w:hAnsi="Arial" w:cs="Arial"/>
          <w:b/>
          <w:bCs/>
          <w:sz w:val="36"/>
          <w:szCs w:val="36"/>
        </w:rPr>
        <w:t>OUR SHARED VISION FOR THE EAST MIDLANDS</w:t>
      </w:r>
    </w:p>
    <w:p w14:paraId="4FC5A5FE" w14:textId="77777777" w:rsidR="007009C8" w:rsidRPr="007009C8" w:rsidRDefault="007009C8" w:rsidP="007009C8">
      <w:pPr>
        <w:rPr>
          <w:rFonts w:ascii="Arial" w:hAnsi="Arial" w:cs="Arial"/>
          <w:sz w:val="36"/>
          <w:szCs w:val="36"/>
        </w:rPr>
      </w:pPr>
      <w:r w:rsidRPr="007009C8">
        <w:rPr>
          <w:rFonts w:ascii="Arial" w:hAnsi="Arial" w:cs="Arial"/>
          <w:sz w:val="36"/>
          <w:szCs w:val="36"/>
        </w:rPr>
        <w:t>Transport for the East Midlands (TfEM) and Midlands Connect have released their updated Shared Vision for the East Midlands. A publication highlighting eight strategic transport investment priorities which will support growth and investment across the region.</w:t>
      </w:r>
    </w:p>
    <w:p w14:paraId="6C7DEC32" w14:textId="77777777" w:rsidR="007009C8" w:rsidRPr="007009C8" w:rsidRDefault="007009C8" w:rsidP="007009C8">
      <w:pPr>
        <w:rPr>
          <w:rFonts w:ascii="Arial" w:hAnsi="Arial" w:cs="Arial"/>
          <w:sz w:val="36"/>
          <w:szCs w:val="36"/>
        </w:rPr>
      </w:pPr>
      <w:r w:rsidRPr="007009C8">
        <w:rPr>
          <w:rFonts w:ascii="Arial" w:hAnsi="Arial" w:cs="Arial"/>
          <w:sz w:val="36"/>
          <w:szCs w:val="36"/>
        </w:rPr>
        <w:t>The East Midlands has a strong track record in delivering housing and employment growth in the national interest and at rates consistently higher than any region outside of London and the wider south-east.</w:t>
      </w:r>
    </w:p>
    <w:p w14:paraId="35DB1BB9" w14:textId="77777777" w:rsidR="007009C8" w:rsidRPr="007009C8" w:rsidRDefault="007009C8" w:rsidP="007009C8">
      <w:pPr>
        <w:rPr>
          <w:rFonts w:ascii="Arial" w:hAnsi="Arial" w:cs="Arial"/>
          <w:sz w:val="36"/>
          <w:szCs w:val="36"/>
        </w:rPr>
      </w:pPr>
      <w:r w:rsidRPr="007009C8">
        <w:rPr>
          <w:rFonts w:ascii="Arial" w:hAnsi="Arial" w:cs="Arial"/>
          <w:sz w:val="36"/>
          <w:szCs w:val="36"/>
        </w:rPr>
        <w:t>But with better transport connectivity we could do so much more.</w:t>
      </w:r>
    </w:p>
    <w:p w14:paraId="577AD497" w14:textId="336B24BA" w:rsidR="007009C8" w:rsidRPr="007009C8" w:rsidRDefault="007009C8" w:rsidP="007009C8">
      <w:pPr>
        <w:spacing w:after="0" w:line="240" w:lineRule="auto"/>
        <w:rPr>
          <w:rFonts w:ascii="Arial" w:hAnsi="Arial" w:cs="Arial"/>
          <w:kern w:val="0"/>
          <w:sz w:val="36"/>
          <w:szCs w:val="36"/>
          <w14:ligatures w14:val="none"/>
        </w:rPr>
      </w:pPr>
      <w:r w:rsidRPr="007009C8">
        <w:rPr>
          <w:rFonts w:ascii="Arial" w:hAnsi="Arial" w:cs="Arial"/>
          <w:noProof/>
          <w:kern w:val="0"/>
          <w:sz w:val="36"/>
          <w:szCs w:val="36"/>
          <w14:ligatures w14:val="none"/>
        </w:rPr>
        <mc:AlternateContent>
          <mc:Choice Requires="wps">
            <w:drawing>
              <wp:anchor distT="36576" distB="36576" distL="36576" distR="36576" simplePos="0" relativeHeight="251658240" behindDoc="0" locked="0" layoutInCell="1" allowOverlap="1" wp14:anchorId="6C175DEA" wp14:editId="08BC1B2C">
                <wp:simplePos x="0" y="0"/>
                <wp:positionH relativeFrom="column">
                  <wp:posOffset>535305</wp:posOffset>
                </wp:positionH>
                <wp:positionV relativeFrom="paragraph">
                  <wp:posOffset>2223770</wp:posOffset>
                </wp:positionV>
                <wp:extent cx="6557010" cy="1521460"/>
                <wp:effectExtent l="1905" t="4445" r="3810" b="0"/>
                <wp:wrapNone/>
                <wp:docPr id="8482463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57010" cy="15214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6F30E" id="Rectangle 1" o:spid="_x0000_s1026" style="position:absolute;margin-left:42.15pt;margin-top:175.1pt;width:516.3pt;height:119.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p1wEAAKEDAAAOAAAAZHJzL2Uyb0RvYy54bWysU9tu2zAMfR+wfxD0vjgOlmww4hRFiw4D&#10;ugvQ9gMYWbaF2aJGKXGyrx8lx+62vhV7EShKOjyHPNpenfpOHDV5g7aU+WIphbYKK2ObUj493r37&#10;KIUPYCvo0OpSnrWXV7u3b7aDK/QKW+wqTYJBrC8GV8o2BFdkmVet7sEv0GnLhzVSD4G31GQVwcDo&#10;fZetlstNNiBVjlBp7zl7Ox7KXcKva63Ct7r2OoiulMwtpJXSuo9rtttC0RC41qgLDXgFix6M5aIz&#10;1C0EEAcyL6B6owg91mGhsM+wro3SSQOryZf/qHlowemkhZvj3dwm//9g1dfjg/tOkbp396h+eGHx&#10;pgXb6GsiHFoNFZfL5ZxOpB7PjoeZx/Zlg/PFDBM3ngHFfviCFd+BQ8DUmVNNfSzDmsUpDeA8D0Cf&#10;glCc3KzXH7gNUig+y9er/P0mjSiDYnruyIdPGnsRg1ISTzjBw/Heh0gHiulKrGbxznRdmnJn/0rw&#10;xTGjk00uryf+0UC+2GN1Zi2Eo2/Y5xy0SL+kGNgzpfQ/D0Baiu6z5S5Fg00BTcF+CsAqflrKIMUY&#10;3oTRiAdHpmkZOU9KLF5zz2qT1DyzuHSafZBEXjwbjfbnPt16/lm73wAAAP//AwBQSwMEFAAGAAgA&#10;AAAhAKLTrsrfAAAACwEAAA8AAABkcnMvZG93bnJldi54bWxMj0FPAjEQhe8m/odmTLxJuyCkrDtL&#10;CESuRvTirWzH3Y3bdm0LVH+95STHyfvy3jfVKpmBnciH3lmEYiKAkW2c7m2L8P72/CCBhaisVoOz&#10;hPBDAVb17U2lSu3O9pVO+9iyXGJDqRC6GMeS89B0ZFSYuJFszj6dNyrm07dce3XO5WbgUyEW3Kje&#10;5oVOjbTpqPnaHw1CknrnxFb/mvXmJfmPdrf13wbx/i6tn4BFSvEfhot+Voc6Ox3c0erABgT5OMsk&#10;wmwupsAuQFEslsAOCHO5lMDril//UP8BAAD//wMAUEsBAi0AFAAGAAgAAAAhALaDOJL+AAAA4QEA&#10;ABMAAAAAAAAAAAAAAAAAAAAAAFtDb250ZW50X1R5cGVzXS54bWxQSwECLQAUAAYACAAAACEAOP0h&#10;/9YAAACUAQAACwAAAAAAAAAAAAAAAAAvAQAAX3JlbHMvLnJlbHNQSwECLQAUAAYACAAAACEArSGf&#10;6dcBAAChAwAADgAAAAAAAAAAAAAAAAAuAgAAZHJzL2Uyb0RvYy54bWxQSwECLQAUAAYACAAAACEA&#10;otOuyt8AAAALAQAADwAAAAAAAAAAAAAAAAAxBAAAZHJzL2Rvd25yZXYueG1sUEsFBgAAAAAEAAQA&#10;8wAAAD0FAAAAAA==&#10;" filled="f" stroked="f" strokeweight="2pt">
                <v:shadow color="black [0]"/>
                <o:lock v:ext="edit" shapetype="t"/>
                <v:textbox inset="0,0,0,0"/>
              </v:rect>
            </w:pict>
          </mc:Fallback>
        </mc:AlternateContent>
      </w:r>
    </w:p>
    <w:tbl>
      <w:tblPr>
        <w:tblW w:w="8931" w:type="dxa"/>
        <w:tblCellMar>
          <w:left w:w="0" w:type="dxa"/>
          <w:right w:w="0" w:type="dxa"/>
        </w:tblCellMar>
        <w:tblLook w:val="04A0" w:firstRow="1" w:lastRow="0" w:firstColumn="1" w:lastColumn="0" w:noHBand="0" w:noVBand="1"/>
      </w:tblPr>
      <w:tblGrid>
        <w:gridCol w:w="4395"/>
        <w:gridCol w:w="4536"/>
      </w:tblGrid>
      <w:tr w:rsidR="007009C8" w:rsidRPr="007009C8" w14:paraId="67645997" w14:textId="77777777" w:rsidTr="007009C8">
        <w:trPr>
          <w:trHeight w:val="2395"/>
        </w:trPr>
        <w:tc>
          <w:tcPr>
            <w:tcW w:w="4395" w:type="dxa"/>
            <w:tcMar>
              <w:top w:w="58" w:type="dxa"/>
              <w:left w:w="58" w:type="dxa"/>
              <w:bottom w:w="58" w:type="dxa"/>
              <w:right w:w="58" w:type="dxa"/>
            </w:tcMar>
            <w:hideMark/>
          </w:tcPr>
          <w:p w14:paraId="1E3A84FE" w14:textId="10385590" w:rsidR="007009C8" w:rsidRPr="007009C8" w:rsidRDefault="007009C8" w:rsidP="007009C8">
            <w:pPr>
              <w:pStyle w:val="ListParagraph"/>
              <w:widowControl w:val="0"/>
              <w:numPr>
                <w:ilvl w:val="0"/>
                <w:numId w:val="2"/>
              </w:numPr>
              <w:spacing w:after="20"/>
              <w:rPr>
                <w:rFonts w:ascii="Arial" w:hAnsi="Arial" w:cs="Arial"/>
                <w:color w:val="000000"/>
                <w:kern w:val="28"/>
                <w:sz w:val="36"/>
                <w:szCs w:val="36"/>
                <w14:ligatures w14:val="none"/>
                <w14:cntxtAlts/>
              </w:rPr>
            </w:pPr>
            <w:r w:rsidRPr="007009C8">
              <w:rPr>
                <w:rFonts w:ascii="Arial" w:hAnsi="Arial" w:cs="Arial"/>
                <w:color w:val="000000"/>
                <w:sz w:val="36"/>
                <w:szCs w:val="36"/>
                <w14:ligatures w14:val="none"/>
              </w:rPr>
              <w:t>Full Electrification of the Midland Main Line</w:t>
            </w:r>
          </w:p>
          <w:p w14:paraId="460CB979" w14:textId="2B1BBE55" w:rsidR="007009C8" w:rsidRPr="007009C8" w:rsidRDefault="007009C8" w:rsidP="007009C8">
            <w:pPr>
              <w:pStyle w:val="ListParagraph"/>
              <w:widowControl w:val="0"/>
              <w:numPr>
                <w:ilvl w:val="0"/>
                <w:numId w:val="2"/>
              </w:numPr>
              <w:spacing w:after="20"/>
              <w:rPr>
                <w:rFonts w:ascii="Arial" w:hAnsi="Arial" w:cs="Arial"/>
                <w:color w:val="000000"/>
                <w:sz w:val="36"/>
                <w:szCs w:val="36"/>
                <w14:ligatures w14:val="none"/>
              </w:rPr>
            </w:pPr>
            <w:r w:rsidRPr="007009C8">
              <w:rPr>
                <w:rFonts w:ascii="Arial" w:hAnsi="Arial" w:cs="Arial"/>
                <w:color w:val="000000"/>
                <w:sz w:val="36"/>
                <w:szCs w:val="36"/>
                <w14:ligatures w14:val="none"/>
              </w:rPr>
              <w:t>Improved Rail Connectivity between Nottingham, Leicester, and Coventry</w:t>
            </w:r>
          </w:p>
          <w:p w14:paraId="71342F72" w14:textId="3012F19C" w:rsidR="007009C8" w:rsidRPr="007009C8" w:rsidRDefault="007009C8" w:rsidP="007009C8">
            <w:pPr>
              <w:pStyle w:val="ListParagraph"/>
              <w:widowControl w:val="0"/>
              <w:numPr>
                <w:ilvl w:val="0"/>
                <w:numId w:val="2"/>
              </w:numPr>
              <w:spacing w:after="20"/>
              <w:rPr>
                <w:rFonts w:ascii="Arial" w:hAnsi="Arial" w:cs="Arial"/>
                <w:color w:val="000000"/>
                <w:sz w:val="36"/>
                <w:szCs w:val="36"/>
                <w14:ligatures w14:val="none"/>
              </w:rPr>
            </w:pPr>
            <w:r w:rsidRPr="007009C8">
              <w:rPr>
                <w:rFonts w:ascii="Arial" w:hAnsi="Arial" w:cs="Arial"/>
                <w:color w:val="000000"/>
                <w:sz w:val="36"/>
                <w:szCs w:val="36"/>
                <w14:ligatures w14:val="none"/>
              </w:rPr>
              <w:t>Improved Rail Connectivity between the Midlands, Leeds, and the North East</w:t>
            </w:r>
          </w:p>
          <w:p w14:paraId="7A0D161B" w14:textId="77777777" w:rsidR="007009C8" w:rsidRPr="007009C8" w:rsidRDefault="007009C8" w:rsidP="007009C8">
            <w:pPr>
              <w:pStyle w:val="ListParagraph"/>
              <w:widowControl w:val="0"/>
              <w:numPr>
                <w:ilvl w:val="0"/>
                <w:numId w:val="2"/>
              </w:numPr>
              <w:spacing w:after="20"/>
              <w:rPr>
                <w:rFonts w:ascii="Arial" w:hAnsi="Arial" w:cs="Arial"/>
                <w:color w:val="000000"/>
                <w:sz w:val="36"/>
                <w:szCs w:val="36"/>
                <w14:ligatures w14:val="none"/>
              </w:rPr>
            </w:pPr>
            <w:r w:rsidRPr="007009C8">
              <w:rPr>
                <w:rFonts w:ascii="Arial" w:hAnsi="Arial" w:cs="Arial"/>
                <w:sz w:val="36"/>
                <w:szCs w:val="36"/>
                <w:lang w:val="x-none"/>
              </w:rPr>
              <w:t>·</w:t>
            </w:r>
            <w:r w:rsidRPr="007009C8">
              <w:rPr>
                <w:rFonts w:ascii="Arial" w:hAnsi="Arial" w:cs="Arial"/>
                <w:sz w:val="36"/>
                <w:szCs w:val="36"/>
              </w:rPr>
              <w:t> </w:t>
            </w:r>
            <w:r w:rsidRPr="007009C8">
              <w:rPr>
                <w:rFonts w:ascii="Arial" w:hAnsi="Arial" w:cs="Arial"/>
                <w:color w:val="000000"/>
                <w:sz w:val="36"/>
                <w:szCs w:val="36"/>
                <w14:ligatures w14:val="none"/>
              </w:rPr>
              <w:t>Improvements to the A50/A500 Growth Corridor</w:t>
            </w:r>
          </w:p>
        </w:tc>
        <w:tc>
          <w:tcPr>
            <w:tcW w:w="4536" w:type="dxa"/>
            <w:tcMar>
              <w:top w:w="58" w:type="dxa"/>
              <w:left w:w="58" w:type="dxa"/>
              <w:bottom w:w="58" w:type="dxa"/>
              <w:right w:w="58" w:type="dxa"/>
            </w:tcMar>
            <w:hideMark/>
          </w:tcPr>
          <w:p w14:paraId="63160703" w14:textId="6A410769" w:rsidR="007009C8" w:rsidRPr="007009C8" w:rsidRDefault="007009C8" w:rsidP="007009C8">
            <w:pPr>
              <w:pStyle w:val="ListParagraph"/>
              <w:widowControl w:val="0"/>
              <w:numPr>
                <w:ilvl w:val="0"/>
                <w:numId w:val="2"/>
              </w:numPr>
              <w:spacing w:after="20"/>
              <w:rPr>
                <w:rFonts w:ascii="Arial" w:hAnsi="Arial" w:cs="Arial"/>
                <w:color w:val="000000"/>
                <w:sz w:val="36"/>
                <w:szCs w:val="36"/>
                <w14:ligatures w14:val="none"/>
              </w:rPr>
            </w:pPr>
            <w:r w:rsidRPr="007009C8">
              <w:rPr>
                <w:rFonts w:ascii="Arial" w:hAnsi="Arial" w:cs="Arial"/>
                <w:color w:val="000000"/>
                <w:sz w:val="36"/>
                <w:szCs w:val="36"/>
                <w14:ligatures w14:val="none"/>
              </w:rPr>
              <w:t>Improvements on the A46 Growth Corridor including delivery of the A46 Newark Northern Bypass</w:t>
            </w:r>
          </w:p>
          <w:p w14:paraId="5F17EC02" w14:textId="4842937D" w:rsidR="007009C8" w:rsidRPr="007009C8" w:rsidRDefault="007009C8" w:rsidP="007009C8">
            <w:pPr>
              <w:pStyle w:val="ListParagraph"/>
              <w:widowControl w:val="0"/>
              <w:numPr>
                <w:ilvl w:val="0"/>
                <w:numId w:val="2"/>
              </w:numPr>
              <w:spacing w:after="20"/>
              <w:rPr>
                <w:rFonts w:ascii="Arial" w:hAnsi="Arial" w:cs="Arial"/>
                <w:color w:val="000000"/>
                <w:sz w:val="36"/>
                <w:szCs w:val="36"/>
                <w14:ligatures w14:val="none"/>
              </w:rPr>
            </w:pPr>
            <w:r w:rsidRPr="007009C8">
              <w:rPr>
                <w:rFonts w:ascii="Arial" w:hAnsi="Arial" w:cs="Arial"/>
                <w:color w:val="000000"/>
                <w:sz w:val="36"/>
                <w:szCs w:val="36"/>
                <w14:ligatures w14:val="none"/>
              </w:rPr>
              <w:t>Improvements to the A5 Growth Corridor</w:t>
            </w:r>
          </w:p>
          <w:p w14:paraId="33C5F479" w14:textId="7EE4C2BD" w:rsidR="007009C8" w:rsidRPr="007009C8" w:rsidRDefault="007009C8" w:rsidP="007009C8">
            <w:pPr>
              <w:pStyle w:val="ListParagraph"/>
              <w:widowControl w:val="0"/>
              <w:numPr>
                <w:ilvl w:val="0"/>
                <w:numId w:val="2"/>
              </w:numPr>
              <w:spacing w:after="20"/>
              <w:rPr>
                <w:rFonts w:ascii="Arial" w:hAnsi="Arial" w:cs="Arial"/>
                <w:color w:val="000000"/>
                <w:sz w:val="36"/>
                <w:szCs w:val="36"/>
                <w14:ligatures w14:val="none"/>
              </w:rPr>
            </w:pPr>
            <w:r w:rsidRPr="007009C8">
              <w:rPr>
                <w:rFonts w:ascii="Arial" w:hAnsi="Arial" w:cs="Arial"/>
                <w:color w:val="000000"/>
                <w:sz w:val="36"/>
                <w:szCs w:val="36"/>
                <w14:ligatures w14:val="none"/>
              </w:rPr>
              <w:t>Improving safety and reliability on the A1</w:t>
            </w:r>
          </w:p>
          <w:p w14:paraId="4C40A770" w14:textId="77777777" w:rsidR="007009C8" w:rsidRPr="007009C8" w:rsidRDefault="007009C8" w:rsidP="007009C8">
            <w:pPr>
              <w:pStyle w:val="ListParagraph"/>
              <w:widowControl w:val="0"/>
              <w:numPr>
                <w:ilvl w:val="0"/>
                <w:numId w:val="2"/>
              </w:numPr>
              <w:spacing w:after="20"/>
              <w:rPr>
                <w:rFonts w:ascii="Arial" w:hAnsi="Arial" w:cs="Arial"/>
                <w:color w:val="4D4D4D"/>
                <w:sz w:val="36"/>
                <w:szCs w:val="36"/>
                <w14:ligatures w14:val="none"/>
              </w:rPr>
            </w:pPr>
            <w:r w:rsidRPr="007009C8">
              <w:rPr>
                <w:rFonts w:ascii="Arial" w:hAnsi="Arial" w:cs="Arial"/>
                <w:sz w:val="36"/>
                <w:szCs w:val="36"/>
                <w:lang w:val="x-none"/>
              </w:rPr>
              <w:t>·</w:t>
            </w:r>
            <w:r w:rsidRPr="007009C8">
              <w:rPr>
                <w:rFonts w:ascii="Arial" w:hAnsi="Arial" w:cs="Arial"/>
                <w:sz w:val="36"/>
                <w:szCs w:val="36"/>
              </w:rPr>
              <w:t> </w:t>
            </w:r>
            <w:r w:rsidRPr="007009C8">
              <w:rPr>
                <w:rFonts w:ascii="Arial" w:hAnsi="Arial" w:cs="Arial"/>
                <w:color w:val="000000"/>
                <w:sz w:val="36"/>
                <w:szCs w:val="36"/>
                <w14:ligatures w14:val="none"/>
              </w:rPr>
              <w:t>Improving capacity around the M1 Junction 24</w:t>
            </w:r>
          </w:p>
        </w:tc>
      </w:tr>
    </w:tbl>
    <w:p w14:paraId="1616A762" w14:textId="77777777" w:rsidR="007009C8" w:rsidRPr="007009C8" w:rsidRDefault="007009C8" w:rsidP="007009C8">
      <w:pPr>
        <w:rPr>
          <w:rFonts w:ascii="Arial" w:hAnsi="Arial" w:cs="Arial"/>
          <w:sz w:val="36"/>
          <w:szCs w:val="36"/>
        </w:rPr>
      </w:pPr>
    </w:p>
    <w:p w14:paraId="222C4E2F" w14:textId="31C34EDE" w:rsidR="007009C8" w:rsidRPr="007009C8" w:rsidRDefault="007009C8" w:rsidP="007009C8">
      <w:pPr>
        <w:rPr>
          <w:rFonts w:ascii="Arial" w:hAnsi="Arial" w:cs="Arial"/>
          <w:sz w:val="36"/>
          <w:szCs w:val="36"/>
        </w:rPr>
      </w:pPr>
      <w:r w:rsidRPr="007009C8">
        <w:rPr>
          <w:rFonts w:ascii="Arial" w:hAnsi="Arial" w:cs="Arial"/>
          <w:sz w:val="36"/>
          <w:szCs w:val="36"/>
        </w:rPr>
        <w:t>More information on these can be found in our new publication: Our Shared Vision for the East Midlands.</w:t>
      </w:r>
    </w:p>
    <w:p w14:paraId="5C5EDD3F" w14:textId="108F5125" w:rsidR="007009C8" w:rsidRPr="007009C8" w:rsidRDefault="007009C8" w:rsidP="007009C8">
      <w:pPr>
        <w:rPr>
          <w:rFonts w:ascii="Arial" w:hAnsi="Arial" w:cs="Arial"/>
          <w:sz w:val="36"/>
          <w:szCs w:val="36"/>
        </w:rPr>
      </w:pPr>
      <w:r w:rsidRPr="007009C8">
        <w:rPr>
          <w:rFonts w:ascii="Arial" w:hAnsi="Arial" w:cs="Arial"/>
          <w:sz w:val="36"/>
          <w:szCs w:val="36"/>
        </w:rPr>
        <w:t xml:space="preserve">Read more: </w:t>
      </w:r>
      <w:hyperlink r:id="rId8" w:history="1">
        <w:r w:rsidRPr="007009C8">
          <w:rPr>
            <w:rStyle w:val="Hyperlink"/>
            <w:rFonts w:ascii="Arial" w:hAnsi="Arial" w:cs="Arial"/>
            <w:sz w:val="36"/>
            <w:szCs w:val="36"/>
          </w:rPr>
          <w:t>https://www.emcouncils.gov.uk/our-shared-vision-for-the-east-midlands/</w:t>
        </w:r>
      </w:hyperlink>
    </w:p>
    <w:p w14:paraId="072B51EE" w14:textId="77777777" w:rsidR="007009C8" w:rsidRPr="007009C8" w:rsidRDefault="007009C8" w:rsidP="007009C8">
      <w:pPr>
        <w:rPr>
          <w:rFonts w:ascii="Arial" w:hAnsi="Arial" w:cs="Arial"/>
          <w:sz w:val="36"/>
          <w:szCs w:val="36"/>
        </w:rPr>
      </w:pPr>
    </w:p>
    <w:p w14:paraId="0E7E6067" w14:textId="77777777" w:rsidR="007009C8" w:rsidRPr="007009C8" w:rsidRDefault="007009C8" w:rsidP="007009C8">
      <w:pPr>
        <w:jc w:val="center"/>
        <w:rPr>
          <w:rFonts w:ascii="Arial" w:hAnsi="Arial" w:cs="Arial"/>
          <w:b/>
          <w:bCs/>
          <w:sz w:val="36"/>
          <w:szCs w:val="36"/>
        </w:rPr>
      </w:pPr>
      <w:r w:rsidRPr="007009C8">
        <w:rPr>
          <w:rFonts w:ascii="Arial" w:hAnsi="Arial" w:cs="Arial"/>
          <w:b/>
          <w:bCs/>
          <w:sz w:val="36"/>
          <w:szCs w:val="36"/>
        </w:rPr>
        <w:t>EMC COUNCILLOR DEVELOPMENT PROGRAMME</w:t>
      </w:r>
    </w:p>
    <w:p w14:paraId="12F448B6" w14:textId="77777777" w:rsidR="007009C8" w:rsidRPr="007009C8" w:rsidRDefault="007009C8" w:rsidP="007009C8">
      <w:pPr>
        <w:rPr>
          <w:rFonts w:ascii="Arial" w:hAnsi="Arial" w:cs="Arial"/>
          <w:sz w:val="36"/>
          <w:szCs w:val="36"/>
        </w:rPr>
      </w:pPr>
      <w:hyperlink r:id="rId9" w:history="1">
        <w:r w:rsidRPr="007009C8">
          <w:rPr>
            <w:rStyle w:val="Hyperlink"/>
            <w:rFonts w:ascii="Arial" w:hAnsi="Arial" w:cs="Arial"/>
            <w:sz w:val="36"/>
            <w:szCs w:val="36"/>
          </w:rPr>
          <w:t>The Role of the Civic Head, Thursday, 6 June 2024, 10am—3pm, North Kesteven District Council</w:t>
        </w:r>
      </w:hyperlink>
    </w:p>
    <w:p w14:paraId="40961D53" w14:textId="77777777" w:rsidR="007009C8" w:rsidRPr="007009C8" w:rsidRDefault="007009C8" w:rsidP="007009C8">
      <w:pPr>
        <w:rPr>
          <w:rFonts w:ascii="Arial" w:hAnsi="Arial" w:cs="Arial"/>
          <w:sz w:val="36"/>
          <w:szCs w:val="36"/>
        </w:rPr>
      </w:pPr>
      <w:r w:rsidRPr="007009C8">
        <w:rPr>
          <w:rFonts w:ascii="Arial" w:hAnsi="Arial" w:cs="Arial"/>
          <w:sz w:val="36"/>
          <w:szCs w:val="36"/>
        </w:rPr>
        <w:t>This session will benefit Elected Members who anticipate election to the office of Mayor or Chair of Council at Annual Meetings in May 2024. Attendance by civic office support staff has also proved useful and beneficial in understanding the role and building effective working relationships.</w:t>
      </w:r>
    </w:p>
    <w:p w14:paraId="59EFBD43" w14:textId="77777777" w:rsidR="007009C8" w:rsidRPr="007009C8" w:rsidRDefault="007009C8" w:rsidP="007009C8">
      <w:pPr>
        <w:rPr>
          <w:rFonts w:ascii="Arial" w:hAnsi="Arial" w:cs="Arial"/>
          <w:sz w:val="36"/>
          <w:szCs w:val="36"/>
        </w:rPr>
      </w:pPr>
      <w:hyperlink r:id="rId10" w:history="1">
        <w:r w:rsidRPr="007009C8">
          <w:rPr>
            <w:rStyle w:val="Hyperlink"/>
            <w:rFonts w:ascii="Arial" w:hAnsi="Arial" w:cs="Arial"/>
            <w:sz w:val="36"/>
            <w:szCs w:val="36"/>
          </w:rPr>
          <w:t>One Year On – Workshop for Newly Elected Councillors, Friday 14 June, 1pm—4pm, Leicester City Council</w:t>
        </w:r>
      </w:hyperlink>
    </w:p>
    <w:p w14:paraId="5D3C9173" w14:textId="77777777" w:rsidR="007009C8" w:rsidRPr="007009C8" w:rsidRDefault="007009C8" w:rsidP="007009C8">
      <w:pPr>
        <w:rPr>
          <w:rFonts w:ascii="Arial" w:hAnsi="Arial" w:cs="Arial"/>
          <w:sz w:val="36"/>
          <w:szCs w:val="36"/>
        </w:rPr>
      </w:pPr>
      <w:r w:rsidRPr="007009C8">
        <w:rPr>
          <w:rFonts w:ascii="Arial" w:hAnsi="Arial" w:cs="Arial"/>
          <w:sz w:val="36"/>
          <w:szCs w:val="36"/>
        </w:rPr>
        <w:t>This workshop aims to continue supporting newly elected members with their learning journey through networking, reflection, information updates and taster skills sessions all included. This is an informal, interactive session where you will benefit from the learning, the opportunity to ask questions and making new connections with both councillors and officers.</w:t>
      </w:r>
    </w:p>
    <w:p w14:paraId="77A4C802" w14:textId="77777777" w:rsidR="007009C8" w:rsidRPr="007009C8" w:rsidRDefault="007009C8" w:rsidP="007009C8">
      <w:pPr>
        <w:rPr>
          <w:rFonts w:ascii="Arial" w:hAnsi="Arial" w:cs="Arial"/>
          <w:sz w:val="36"/>
          <w:szCs w:val="36"/>
        </w:rPr>
      </w:pPr>
      <w:hyperlink r:id="rId11" w:history="1">
        <w:r w:rsidRPr="007009C8">
          <w:rPr>
            <w:rStyle w:val="Hyperlink"/>
            <w:rFonts w:ascii="Arial" w:hAnsi="Arial" w:cs="Arial"/>
            <w:sz w:val="36"/>
            <w:szCs w:val="36"/>
          </w:rPr>
          <w:t>Chairing Skills for Members, Thursday, 4 July 2024, 6pm—8pm, Online</w:t>
        </w:r>
      </w:hyperlink>
    </w:p>
    <w:p w14:paraId="0799EFC3" w14:textId="77777777" w:rsidR="007009C8" w:rsidRPr="007009C8" w:rsidRDefault="007009C8" w:rsidP="007009C8">
      <w:pPr>
        <w:rPr>
          <w:rFonts w:ascii="Arial" w:hAnsi="Arial" w:cs="Arial"/>
          <w:sz w:val="36"/>
          <w:szCs w:val="36"/>
        </w:rPr>
      </w:pPr>
      <w:r w:rsidRPr="007009C8">
        <w:rPr>
          <w:rFonts w:ascii="Arial" w:hAnsi="Arial" w:cs="Arial"/>
          <w:sz w:val="36"/>
          <w:szCs w:val="36"/>
        </w:rPr>
        <w:t>This session has been developed for Councillors in the East Midlands, who are interested in developing their chairing skills in face to face, virtual and hybrid settings. It is suitable for both chairs and vice chairs.</w:t>
      </w:r>
    </w:p>
    <w:p w14:paraId="3523A211" w14:textId="1AD5B102" w:rsidR="007009C8" w:rsidRPr="007009C8" w:rsidRDefault="007009C8" w:rsidP="007009C8"/>
    <w:sectPr w:rsidR="007009C8" w:rsidRPr="00700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8D3"/>
    <w:multiLevelType w:val="hybridMultilevel"/>
    <w:tmpl w:val="6EC64340"/>
    <w:lvl w:ilvl="0" w:tplc="85B6039C">
      <w:start w:val="17"/>
      <w:numFmt w:val="bullet"/>
      <w:lvlText w:val=""/>
      <w:lvlJc w:val="left"/>
      <w:pPr>
        <w:ind w:left="720" w:hanging="360"/>
      </w:pPr>
      <w:rPr>
        <w:rFonts w:ascii="Symbol" w:eastAsiaTheme="minorEastAsia" w:hAnsi="Symbol" w:cstheme="minorBidi" w:hint="default"/>
      </w:rPr>
    </w:lvl>
    <w:lvl w:ilvl="1" w:tplc="77AC8576">
      <w:numFmt w:val="bullet"/>
      <w:lvlText w:val="·"/>
      <w:lvlJc w:val="left"/>
      <w:pPr>
        <w:ind w:left="1440" w:hanging="360"/>
      </w:pPr>
      <w:rPr>
        <w:rFonts w:ascii="Arial" w:eastAsiaTheme="minorEastAsia" w:hAnsi="Arial"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05B0B"/>
    <w:multiLevelType w:val="hybridMultilevel"/>
    <w:tmpl w:val="C6AC316A"/>
    <w:lvl w:ilvl="0" w:tplc="85B6039C">
      <w:start w:val="1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21556"/>
    <w:multiLevelType w:val="hybridMultilevel"/>
    <w:tmpl w:val="52085CEA"/>
    <w:lvl w:ilvl="0" w:tplc="FF50257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37D36"/>
    <w:multiLevelType w:val="hybridMultilevel"/>
    <w:tmpl w:val="A13269AC"/>
    <w:lvl w:ilvl="0" w:tplc="FF50257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630EC"/>
    <w:multiLevelType w:val="hybridMultilevel"/>
    <w:tmpl w:val="0D4A1786"/>
    <w:lvl w:ilvl="0" w:tplc="FF50257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379254">
    <w:abstractNumId w:val="1"/>
  </w:num>
  <w:num w:numId="2" w16cid:durableId="95634263">
    <w:abstractNumId w:val="0"/>
  </w:num>
  <w:num w:numId="3" w16cid:durableId="647437349">
    <w:abstractNumId w:val="4"/>
  </w:num>
  <w:num w:numId="4" w16cid:durableId="943538270">
    <w:abstractNumId w:val="2"/>
  </w:num>
  <w:num w:numId="5" w16cid:durableId="1397893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C8"/>
    <w:rsid w:val="002600AE"/>
    <w:rsid w:val="0055537E"/>
    <w:rsid w:val="007009C8"/>
    <w:rsid w:val="00753F0E"/>
    <w:rsid w:val="007B4E36"/>
    <w:rsid w:val="0084781A"/>
    <w:rsid w:val="00BB4F89"/>
    <w:rsid w:val="00C37446"/>
    <w:rsid w:val="00D13D7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E4F8"/>
  <w15:chartTrackingRefBased/>
  <w15:docId w15:val="{04C11F0D-6376-408B-82A4-567D9919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9C8"/>
    <w:rPr>
      <w:rFonts w:eastAsiaTheme="majorEastAsia" w:cstheme="majorBidi"/>
      <w:color w:val="272727" w:themeColor="text1" w:themeTint="D8"/>
    </w:rPr>
  </w:style>
  <w:style w:type="paragraph" w:styleId="Title">
    <w:name w:val="Title"/>
    <w:basedOn w:val="Normal"/>
    <w:next w:val="Normal"/>
    <w:link w:val="TitleChar"/>
    <w:uiPriority w:val="10"/>
    <w:qFormat/>
    <w:rsid w:val="00700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9C8"/>
    <w:pPr>
      <w:spacing w:before="160"/>
      <w:jc w:val="center"/>
    </w:pPr>
    <w:rPr>
      <w:i/>
      <w:iCs/>
      <w:color w:val="404040" w:themeColor="text1" w:themeTint="BF"/>
    </w:rPr>
  </w:style>
  <w:style w:type="character" w:customStyle="1" w:styleId="QuoteChar">
    <w:name w:val="Quote Char"/>
    <w:basedOn w:val="DefaultParagraphFont"/>
    <w:link w:val="Quote"/>
    <w:uiPriority w:val="29"/>
    <w:rsid w:val="007009C8"/>
    <w:rPr>
      <w:i/>
      <w:iCs/>
      <w:color w:val="404040" w:themeColor="text1" w:themeTint="BF"/>
    </w:rPr>
  </w:style>
  <w:style w:type="paragraph" w:styleId="ListParagraph">
    <w:name w:val="List Paragraph"/>
    <w:basedOn w:val="Normal"/>
    <w:uiPriority w:val="34"/>
    <w:qFormat/>
    <w:rsid w:val="007009C8"/>
    <w:pPr>
      <w:ind w:left="720"/>
      <w:contextualSpacing/>
    </w:pPr>
  </w:style>
  <w:style w:type="character" w:styleId="IntenseEmphasis">
    <w:name w:val="Intense Emphasis"/>
    <w:basedOn w:val="DefaultParagraphFont"/>
    <w:uiPriority w:val="21"/>
    <w:qFormat/>
    <w:rsid w:val="007009C8"/>
    <w:rPr>
      <w:i/>
      <w:iCs/>
      <w:color w:val="0F4761" w:themeColor="accent1" w:themeShade="BF"/>
    </w:rPr>
  </w:style>
  <w:style w:type="paragraph" w:styleId="IntenseQuote">
    <w:name w:val="Intense Quote"/>
    <w:basedOn w:val="Normal"/>
    <w:next w:val="Normal"/>
    <w:link w:val="IntenseQuoteChar"/>
    <w:uiPriority w:val="30"/>
    <w:qFormat/>
    <w:rsid w:val="00700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9C8"/>
    <w:rPr>
      <w:i/>
      <w:iCs/>
      <w:color w:val="0F4761" w:themeColor="accent1" w:themeShade="BF"/>
    </w:rPr>
  </w:style>
  <w:style w:type="character" w:styleId="IntenseReference">
    <w:name w:val="Intense Reference"/>
    <w:basedOn w:val="DefaultParagraphFont"/>
    <w:uiPriority w:val="32"/>
    <w:qFormat/>
    <w:rsid w:val="007009C8"/>
    <w:rPr>
      <w:b/>
      <w:bCs/>
      <w:smallCaps/>
      <w:color w:val="0F4761" w:themeColor="accent1" w:themeShade="BF"/>
      <w:spacing w:val="5"/>
    </w:rPr>
  </w:style>
  <w:style w:type="character" w:styleId="Hyperlink">
    <w:name w:val="Hyperlink"/>
    <w:basedOn w:val="DefaultParagraphFont"/>
    <w:uiPriority w:val="99"/>
    <w:unhideWhenUsed/>
    <w:rsid w:val="007009C8"/>
    <w:rPr>
      <w:color w:val="467886" w:themeColor="hyperlink"/>
      <w:u w:val="single"/>
    </w:rPr>
  </w:style>
  <w:style w:type="character" w:styleId="UnresolvedMention">
    <w:name w:val="Unresolved Mention"/>
    <w:basedOn w:val="DefaultParagraphFont"/>
    <w:uiPriority w:val="99"/>
    <w:semiHidden/>
    <w:unhideWhenUsed/>
    <w:rsid w:val="007009C8"/>
    <w:rPr>
      <w:color w:val="605E5C"/>
      <w:shd w:val="clear" w:color="auto" w:fill="E1DFDD"/>
    </w:rPr>
  </w:style>
  <w:style w:type="paragraph" w:styleId="Date">
    <w:name w:val="Date"/>
    <w:basedOn w:val="Normal"/>
    <w:next w:val="Normal"/>
    <w:link w:val="DateChar"/>
    <w:uiPriority w:val="99"/>
    <w:semiHidden/>
    <w:unhideWhenUsed/>
    <w:rsid w:val="007009C8"/>
  </w:style>
  <w:style w:type="character" w:customStyle="1" w:styleId="DateChar">
    <w:name w:val="Date Char"/>
    <w:basedOn w:val="DefaultParagraphFont"/>
    <w:link w:val="Date"/>
    <w:uiPriority w:val="99"/>
    <w:semiHidden/>
    <w:rsid w:val="0070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our-shared-vision-for-the-east-midlan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c.org.uk/studies-reports/infrastructure-progress-review-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pinchen@emcouncils.gov.uk" TargetMode="External"/><Relationship Id="rId11" Type="http://schemas.openxmlformats.org/officeDocument/2006/relationships/hyperlink" Target="https://www.emcouncils.gov.uk/events/chairing-skills-for-members/" TargetMode="External"/><Relationship Id="rId5" Type="http://schemas.openxmlformats.org/officeDocument/2006/relationships/hyperlink" Target="https://www.emcouncils.gov.uk/our-work/hr-development-support/pay-and-rewards/" TargetMode="External"/><Relationship Id="rId10" Type="http://schemas.openxmlformats.org/officeDocument/2006/relationships/hyperlink" Target="https://www.emcouncils.gov.uk/events/one-year-on-workshop-for-newly-elected-councillors/" TargetMode="External"/><Relationship Id="rId4" Type="http://schemas.openxmlformats.org/officeDocument/2006/relationships/webSettings" Target="webSettings.xml"/><Relationship Id="rId9" Type="http://schemas.openxmlformats.org/officeDocument/2006/relationships/hyperlink" Target="https://www.emcouncils.gov.uk/events/the-role-of-the-civic-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2024-05-17T13:24:00Z</dcterms:created>
  <dcterms:modified xsi:type="dcterms:W3CDTF">2024-05-17T13:37:00Z</dcterms:modified>
</cp:coreProperties>
</file>