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FF04" w14:textId="751B736A" w:rsidR="009647D0" w:rsidRPr="009647D0" w:rsidRDefault="009647D0" w:rsidP="009647D0">
      <w:pPr>
        <w:jc w:val="center"/>
        <w:rPr>
          <w:rFonts w:ascii="Arial" w:hAnsi="Arial" w:cs="Arial"/>
          <w:b/>
          <w:bCs/>
          <w:sz w:val="40"/>
          <w:szCs w:val="40"/>
        </w:rPr>
      </w:pPr>
      <w:r w:rsidRPr="009647D0">
        <w:rPr>
          <w:rFonts w:ascii="Arial" w:hAnsi="Arial" w:cs="Arial"/>
          <w:b/>
          <w:bCs/>
          <w:sz w:val="40"/>
          <w:szCs w:val="40"/>
        </w:rPr>
        <w:t>EMC Policy Brief</w:t>
      </w:r>
    </w:p>
    <w:p w14:paraId="3D8698D6" w14:textId="77777777" w:rsidR="009647D0" w:rsidRPr="009647D0" w:rsidRDefault="009647D0" w:rsidP="009647D0">
      <w:pPr>
        <w:jc w:val="center"/>
        <w:rPr>
          <w:rFonts w:ascii="Arial" w:hAnsi="Arial" w:cs="Arial"/>
          <w:sz w:val="40"/>
          <w:szCs w:val="40"/>
        </w:rPr>
      </w:pPr>
      <w:r w:rsidRPr="009647D0">
        <w:rPr>
          <w:rFonts w:ascii="Arial" w:hAnsi="Arial" w:cs="Arial"/>
          <w:sz w:val="40"/>
          <w:szCs w:val="40"/>
        </w:rPr>
        <w:t xml:space="preserve">A weekly </w:t>
      </w:r>
      <w:proofErr w:type="spellStart"/>
      <w:r w:rsidRPr="009647D0">
        <w:rPr>
          <w:rFonts w:ascii="Arial" w:hAnsi="Arial" w:cs="Arial"/>
          <w:sz w:val="40"/>
          <w:szCs w:val="40"/>
        </w:rPr>
        <w:t>round up</w:t>
      </w:r>
      <w:proofErr w:type="spellEnd"/>
      <w:r w:rsidRPr="009647D0">
        <w:rPr>
          <w:rFonts w:ascii="Arial" w:hAnsi="Arial" w:cs="Arial"/>
          <w:sz w:val="40"/>
          <w:szCs w:val="40"/>
        </w:rPr>
        <w:t xml:space="preserve"> of local government news in the East Midlands brought to you by</w:t>
      </w:r>
    </w:p>
    <w:p w14:paraId="2ED0F34A" w14:textId="6FA21F02" w:rsidR="009647D0" w:rsidRPr="009647D0" w:rsidRDefault="009647D0" w:rsidP="009647D0">
      <w:pPr>
        <w:jc w:val="center"/>
        <w:rPr>
          <w:rFonts w:ascii="Arial" w:hAnsi="Arial" w:cs="Arial"/>
          <w:sz w:val="40"/>
          <w:szCs w:val="40"/>
        </w:rPr>
      </w:pPr>
      <w:r w:rsidRPr="009647D0">
        <w:rPr>
          <w:rFonts w:ascii="Arial" w:hAnsi="Arial" w:cs="Arial"/>
          <w:sz w:val="40"/>
          <w:szCs w:val="40"/>
        </w:rPr>
        <w:t>East Midlands Councils</w:t>
      </w:r>
    </w:p>
    <w:p w14:paraId="6A911D87" w14:textId="566325B5" w:rsidR="009647D0" w:rsidRDefault="009647D0" w:rsidP="009647D0">
      <w:pPr>
        <w:jc w:val="center"/>
        <w:rPr>
          <w:rFonts w:ascii="Arial" w:hAnsi="Arial" w:cs="Arial"/>
          <w:sz w:val="40"/>
          <w:szCs w:val="40"/>
        </w:rPr>
      </w:pPr>
      <w:r w:rsidRPr="009647D0">
        <w:rPr>
          <w:rFonts w:ascii="Arial" w:hAnsi="Arial" w:cs="Arial"/>
          <w:sz w:val="40"/>
          <w:szCs w:val="40"/>
        </w:rPr>
        <w:t>31 October 2025</w:t>
      </w:r>
    </w:p>
    <w:p w14:paraId="03EF6019" w14:textId="77777777" w:rsidR="009647D0" w:rsidRPr="009647D0" w:rsidRDefault="009647D0" w:rsidP="009647D0">
      <w:pPr>
        <w:jc w:val="center"/>
        <w:rPr>
          <w:rFonts w:ascii="Arial" w:hAnsi="Arial" w:cs="Arial"/>
          <w:sz w:val="40"/>
          <w:szCs w:val="40"/>
        </w:rPr>
      </w:pPr>
    </w:p>
    <w:p w14:paraId="09CDAF20" w14:textId="50191CFE" w:rsidR="009647D0" w:rsidRPr="009647D0" w:rsidRDefault="009647D0" w:rsidP="009647D0">
      <w:pPr>
        <w:rPr>
          <w:rFonts w:ascii="Arial" w:hAnsi="Arial" w:cs="Arial"/>
          <w:b/>
          <w:bCs/>
          <w:sz w:val="40"/>
          <w:szCs w:val="40"/>
        </w:rPr>
      </w:pPr>
      <w:r w:rsidRPr="009647D0">
        <w:rPr>
          <w:rFonts w:ascii="Arial" w:hAnsi="Arial" w:cs="Arial"/>
          <w:b/>
          <w:bCs/>
          <w:sz w:val="40"/>
          <w:szCs w:val="40"/>
        </w:rPr>
        <w:t xml:space="preserve">Top items this week: </w:t>
      </w:r>
    </w:p>
    <w:p w14:paraId="5BA0F45D" w14:textId="2C233E92" w:rsidR="009647D0" w:rsidRPr="009647D0" w:rsidRDefault="009647D0" w:rsidP="009647D0">
      <w:pPr>
        <w:pStyle w:val="ListParagraph"/>
        <w:numPr>
          <w:ilvl w:val="0"/>
          <w:numId w:val="5"/>
        </w:numPr>
        <w:rPr>
          <w:rFonts w:ascii="Arial" w:hAnsi="Arial" w:cs="Arial"/>
          <w:sz w:val="40"/>
          <w:szCs w:val="40"/>
        </w:rPr>
      </w:pPr>
      <w:r w:rsidRPr="009647D0">
        <w:rPr>
          <w:rFonts w:ascii="Arial" w:hAnsi="Arial" w:cs="Arial"/>
          <w:sz w:val="40"/>
          <w:szCs w:val="40"/>
        </w:rPr>
        <w:t>English indices of</w:t>
      </w:r>
      <w:r w:rsidRPr="009647D0">
        <w:rPr>
          <w:rFonts w:ascii="Arial" w:hAnsi="Arial" w:cs="Arial"/>
          <w:sz w:val="40"/>
          <w:szCs w:val="40"/>
        </w:rPr>
        <w:t xml:space="preserve"> </w:t>
      </w:r>
      <w:r w:rsidRPr="009647D0">
        <w:rPr>
          <w:rFonts w:ascii="Arial" w:hAnsi="Arial" w:cs="Arial"/>
          <w:sz w:val="40"/>
          <w:szCs w:val="40"/>
        </w:rPr>
        <w:t>deprivation 2025</w:t>
      </w:r>
    </w:p>
    <w:p w14:paraId="07FD2169" w14:textId="702AF021" w:rsidR="009647D0" w:rsidRPr="009647D0" w:rsidRDefault="009647D0" w:rsidP="009647D0">
      <w:pPr>
        <w:pStyle w:val="ListParagraph"/>
        <w:numPr>
          <w:ilvl w:val="0"/>
          <w:numId w:val="5"/>
        </w:numPr>
        <w:rPr>
          <w:rFonts w:ascii="Arial" w:hAnsi="Arial" w:cs="Arial"/>
          <w:sz w:val="40"/>
          <w:szCs w:val="40"/>
        </w:rPr>
      </w:pPr>
      <w:r w:rsidRPr="009647D0">
        <w:rPr>
          <w:rFonts w:ascii="Arial" w:hAnsi="Arial" w:cs="Arial"/>
          <w:sz w:val="40"/>
          <w:szCs w:val="40"/>
        </w:rPr>
        <w:t>Office for National</w:t>
      </w:r>
      <w:r w:rsidRPr="009647D0">
        <w:rPr>
          <w:rFonts w:ascii="Arial" w:hAnsi="Arial" w:cs="Arial"/>
          <w:sz w:val="40"/>
          <w:szCs w:val="40"/>
        </w:rPr>
        <w:t xml:space="preserve"> </w:t>
      </w:r>
      <w:r w:rsidRPr="009647D0">
        <w:rPr>
          <w:rFonts w:ascii="Arial" w:hAnsi="Arial" w:cs="Arial"/>
          <w:sz w:val="40"/>
          <w:szCs w:val="40"/>
        </w:rPr>
        <w:t>Statistics 2031 Census:</w:t>
      </w:r>
      <w:r w:rsidRPr="009647D0">
        <w:rPr>
          <w:rFonts w:ascii="Arial" w:hAnsi="Arial" w:cs="Arial"/>
          <w:sz w:val="40"/>
          <w:szCs w:val="40"/>
        </w:rPr>
        <w:t xml:space="preserve"> </w:t>
      </w:r>
      <w:r w:rsidRPr="009647D0">
        <w:rPr>
          <w:rFonts w:ascii="Arial" w:hAnsi="Arial" w:cs="Arial"/>
          <w:sz w:val="40"/>
          <w:szCs w:val="40"/>
        </w:rPr>
        <w:t>consultation open</w:t>
      </w:r>
    </w:p>
    <w:p w14:paraId="4B70BB9C" w14:textId="50DD8866" w:rsidR="009647D0" w:rsidRPr="009647D0" w:rsidRDefault="009647D0" w:rsidP="009647D0">
      <w:pPr>
        <w:pStyle w:val="ListParagraph"/>
        <w:numPr>
          <w:ilvl w:val="0"/>
          <w:numId w:val="5"/>
        </w:numPr>
        <w:rPr>
          <w:rFonts w:ascii="Arial" w:hAnsi="Arial" w:cs="Arial"/>
          <w:sz w:val="40"/>
          <w:szCs w:val="40"/>
        </w:rPr>
      </w:pPr>
      <w:r w:rsidRPr="009647D0">
        <w:rPr>
          <w:rFonts w:ascii="Arial" w:hAnsi="Arial" w:cs="Arial"/>
          <w:sz w:val="40"/>
          <w:szCs w:val="40"/>
        </w:rPr>
        <w:t>Regulator of Socia</w:t>
      </w:r>
      <w:r w:rsidRPr="009647D0">
        <w:rPr>
          <w:rFonts w:ascii="Arial" w:hAnsi="Arial" w:cs="Arial"/>
          <w:sz w:val="40"/>
          <w:szCs w:val="40"/>
        </w:rPr>
        <w:t xml:space="preserve">l </w:t>
      </w:r>
      <w:r w:rsidRPr="009647D0">
        <w:rPr>
          <w:rFonts w:ascii="Arial" w:hAnsi="Arial" w:cs="Arial"/>
          <w:sz w:val="40"/>
          <w:szCs w:val="40"/>
        </w:rPr>
        <w:t>Housing: annual stocks</w:t>
      </w:r>
      <w:r w:rsidRPr="009647D0">
        <w:rPr>
          <w:rFonts w:ascii="Arial" w:hAnsi="Arial" w:cs="Arial"/>
          <w:sz w:val="40"/>
          <w:szCs w:val="40"/>
        </w:rPr>
        <w:t xml:space="preserve"> </w:t>
      </w:r>
      <w:r w:rsidRPr="009647D0">
        <w:rPr>
          <w:rFonts w:ascii="Arial" w:hAnsi="Arial" w:cs="Arial"/>
          <w:sz w:val="40"/>
          <w:szCs w:val="40"/>
        </w:rPr>
        <w:t>&amp; rent sector statistics</w:t>
      </w:r>
    </w:p>
    <w:p w14:paraId="67FD06C4" w14:textId="7B5CCE5B" w:rsidR="009647D0" w:rsidRPr="009647D0" w:rsidRDefault="009647D0" w:rsidP="009D1007">
      <w:pPr>
        <w:pStyle w:val="ListParagraph"/>
        <w:numPr>
          <w:ilvl w:val="0"/>
          <w:numId w:val="5"/>
        </w:numPr>
        <w:rPr>
          <w:rFonts w:ascii="Arial" w:hAnsi="Arial" w:cs="Arial"/>
          <w:sz w:val="40"/>
          <w:szCs w:val="40"/>
        </w:rPr>
      </w:pPr>
      <w:r w:rsidRPr="009647D0">
        <w:rPr>
          <w:rFonts w:ascii="Arial" w:hAnsi="Arial" w:cs="Arial"/>
          <w:sz w:val="40"/>
          <w:szCs w:val="40"/>
        </w:rPr>
        <w:t>Awaab’s Law &amp; Social</w:t>
      </w:r>
      <w:r w:rsidRPr="009647D0">
        <w:rPr>
          <w:rFonts w:ascii="Arial" w:hAnsi="Arial" w:cs="Arial"/>
          <w:sz w:val="40"/>
          <w:szCs w:val="40"/>
        </w:rPr>
        <w:t xml:space="preserve"> </w:t>
      </w:r>
      <w:r w:rsidRPr="009647D0">
        <w:rPr>
          <w:rFonts w:ascii="Arial" w:hAnsi="Arial" w:cs="Arial"/>
          <w:sz w:val="40"/>
          <w:szCs w:val="40"/>
        </w:rPr>
        <w:t>Housing Innovation Fund</w:t>
      </w:r>
    </w:p>
    <w:p w14:paraId="3EF49BE7" w14:textId="77777777" w:rsidR="009647D0" w:rsidRPr="009647D0" w:rsidRDefault="009647D0" w:rsidP="009647D0">
      <w:pPr>
        <w:rPr>
          <w:rFonts w:ascii="Arial" w:hAnsi="Arial" w:cs="Arial"/>
          <w:sz w:val="40"/>
          <w:szCs w:val="40"/>
        </w:rPr>
      </w:pPr>
    </w:p>
    <w:p w14:paraId="2B0FB1B8" w14:textId="77777777" w:rsidR="009647D0" w:rsidRPr="009647D0" w:rsidRDefault="009647D0" w:rsidP="009647D0">
      <w:pPr>
        <w:jc w:val="center"/>
        <w:rPr>
          <w:rFonts w:ascii="Arial" w:hAnsi="Arial" w:cs="Arial"/>
          <w:b/>
          <w:bCs/>
          <w:sz w:val="40"/>
          <w:szCs w:val="40"/>
        </w:rPr>
      </w:pPr>
      <w:r w:rsidRPr="009647D0">
        <w:rPr>
          <w:rFonts w:ascii="Arial" w:hAnsi="Arial" w:cs="Arial"/>
          <w:b/>
          <w:bCs/>
          <w:sz w:val="40"/>
          <w:szCs w:val="40"/>
        </w:rPr>
        <w:t>ENGLISH INDICES OF DEPRIVATION 2025</w:t>
      </w:r>
    </w:p>
    <w:p w14:paraId="09FD7737" w14:textId="5E618171" w:rsidR="009647D0" w:rsidRPr="009647D0" w:rsidRDefault="009647D0" w:rsidP="009647D0">
      <w:pPr>
        <w:rPr>
          <w:rFonts w:ascii="Arial" w:hAnsi="Arial" w:cs="Arial"/>
          <w:sz w:val="40"/>
          <w:szCs w:val="40"/>
        </w:rPr>
      </w:pPr>
      <w:r w:rsidRPr="009647D0">
        <w:rPr>
          <w:rFonts w:ascii="Arial" w:hAnsi="Arial" w:cs="Arial"/>
          <w:sz w:val="40"/>
          <w:szCs w:val="40"/>
        </w:rPr>
        <w:t>The Department for Levelling Up, Housing and Communities has published the 2025 English</w:t>
      </w:r>
      <w:r w:rsidRPr="009647D0">
        <w:rPr>
          <w:rFonts w:ascii="Arial" w:hAnsi="Arial" w:cs="Arial"/>
          <w:sz w:val="40"/>
          <w:szCs w:val="40"/>
        </w:rPr>
        <w:t xml:space="preserve"> </w:t>
      </w:r>
      <w:r w:rsidRPr="009647D0">
        <w:rPr>
          <w:rFonts w:ascii="Arial" w:hAnsi="Arial" w:cs="Arial"/>
          <w:sz w:val="40"/>
          <w:szCs w:val="40"/>
        </w:rPr>
        <w:t>Indices of Deprivation, providing the latest official measure of relative deprivation across England.</w:t>
      </w:r>
      <w:r w:rsidRPr="009647D0">
        <w:rPr>
          <w:rFonts w:ascii="Arial" w:hAnsi="Arial" w:cs="Arial"/>
          <w:sz w:val="40"/>
          <w:szCs w:val="40"/>
        </w:rPr>
        <w:t xml:space="preserve"> </w:t>
      </w:r>
      <w:r w:rsidRPr="009647D0">
        <w:rPr>
          <w:rFonts w:ascii="Arial" w:hAnsi="Arial" w:cs="Arial"/>
          <w:sz w:val="40"/>
          <w:szCs w:val="40"/>
        </w:rPr>
        <w:t>The indices bring together a wide range of indicators covering income, employment, education,</w:t>
      </w:r>
      <w:r w:rsidRPr="009647D0">
        <w:rPr>
          <w:rFonts w:ascii="Arial" w:hAnsi="Arial" w:cs="Arial"/>
          <w:sz w:val="40"/>
          <w:szCs w:val="40"/>
        </w:rPr>
        <w:t xml:space="preserve"> </w:t>
      </w:r>
      <w:r w:rsidRPr="009647D0">
        <w:rPr>
          <w:rFonts w:ascii="Arial" w:hAnsi="Arial" w:cs="Arial"/>
          <w:sz w:val="40"/>
          <w:szCs w:val="40"/>
        </w:rPr>
        <w:t xml:space="preserve">health, housing, and access to </w:t>
      </w:r>
      <w:r w:rsidRPr="009647D0">
        <w:rPr>
          <w:rFonts w:ascii="Arial" w:hAnsi="Arial" w:cs="Arial"/>
          <w:sz w:val="40"/>
          <w:szCs w:val="40"/>
        </w:rPr>
        <w:lastRenderedPageBreak/>
        <w:t>services, allowing comparison between over 32,000 small</w:t>
      </w:r>
      <w:r w:rsidRPr="009647D0">
        <w:rPr>
          <w:rFonts w:ascii="Arial" w:hAnsi="Arial" w:cs="Arial"/>
          <w:sz w:val="40"/>
          <w:szCs w:val="40"/>
        </w:rPr>
        <w:t xml:space="preserve"> </w:t>
      </w:r>
      <w:r w:rsidRPr="009647D0">
        <w:rPr>
          <w:rFonts w:ascii="Arial" w:hAnsi="Arial" w:cs="Arial"/>
          <w:sz w:val="40"/>
          <w:szCs w:val="40"/>
        </w:rPr>
        <w:t>neighbourhood areas. In the East Midlands:</w:t>
      </w:r>
    </w:p>
    <w:p w14:paraId="52657342" w14:textId="73047C69"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Leicester is one of the top 10 most deprived council areas in terms the average level of</w:t>
      </w:r>
      <w:r w:rsidRPr="009647D0">
        <w:rPr>
          <w:rFonts w:ascii="Arial" w:hAnsi="Arial" w:cs="Arial"/>
          <w:sz w:val="40"/>
          <w:szCs w:val="40"/>
        </w:rPr>
        <w:t xml:space="preserve"> </w:t>
      </w:r>
      <w:r w:rsidRPr="009647D0">
        <w:rPr>
          <w:rFonts w:ascii="Arial" w:hAnsi="Arial" w:cs="Arial"/>
          <w:sz w:val="40"/>
          <w:szCs w:val="40"/>
        </w:rPr>
        <w:t>deprivation based on the population weighted ranks of all the neighbourhoods within it.</w:t>
      </w:r>
    </w:p>
    <w:p w14:paraId="36F418A2" w14:textId="378EBF16"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Nottingham is one of the top 10 council areas for the proportion of children (15 and under)</w:t>
      </w:r>
      <w:r w:rsidRPr="009647D0">
        <w:rPr>
          <w:rFonts w:ascii="Arial" w:hAnsi="Arial" w:cs="Arial"/>
          <w:sz w:val="40"/>
          <w:szCs w:val="40"/>
        </w:rPr>
        <w:t xml:space="preserve"> </w:t>
      </w:r>
      <w:r w:rsidRPr="009647D0">
        <w:rPr>
          <w:rFonts w:ascii="Arial" w:hAnsi="Arial" w:cs="Arial"/>
          <w:sz w:val="40"/>
          <w:szCs w:val="40"/>
        </w:rPr>
        <w:t>living in income deprived families.</w:t>
      </w:r>
    </w:p>
    <w:p w14:paraId="3CE29A10" w14:textId="59969C32"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Nottingham and Leicester are within the top 20 council areas for the proportion of older people</w:t>
      </w:r>
      <w:r w:rsidRPr="009647D0">
        <w:rPr>
          <w:rFonts w:ascii="Arial" w:hAnsi="Arial" w:cs="Arial"/>
          <w:sz w:val="40"/>
          <w:szCs w:val="40"/>
        </w:rPr>
        <w:t xml:space="preserve"> </w:t>
      </w:r>
      <w:r w:rsidRPr="009647D0">
        <w:rPr>
          <w:rFonts w:ascii="Arial" w:hAnsi="Arial" w:cs="Arial"/>
          <w:sz w:val="40"/>
          <w:szCs w:val="40"/>
        </w:rPr>
        <w:t>(aged 60 or over) who experience income deprivation.</w:t>
      </w:r>
    </w:p>
    <w:p w14:paraId="4D622AE3" w14:textId="2CB38463"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East Lindsey and Bassetlaw are within the top 20 most deprived</w:t>
      </w:r>
      <w:r w:rsidRPr="009647D0">
        <w:rPr>
          <w:rFonts w:ascii="Arial" w:hAnsi="Arial" w:cs="Arial"/>
          <w:sz w:val="40"/>
          <w:szCs w:val="40"/>
        </w:rPr>
        <w:t xml:space="preserve"> </w:t>
      </w:r>
      <w:r w:rsidRPr="009647D0">
        <w:rPr>
          <w:rFonts w:ascii="Arial" w:hAnsi="Arial" w:cs="Arial"/>
          <w:sz w:val="40"/>
          <w:szCs w:val="40"/>
        </w:rPr>
        <w:t>rural areas.</w:t>
      </w:r>
    </w:p>
    <w:p w14:paraId="7EFAA63C" w14:textId="52C885D5" w:rsidR="009647D0" w:rsidRPr="009647D0" w:rsidRDefault="009647D0" w:rsidP="009647D0">
      <w:pPr>
        <w:rPr>
          <w:rFonts w:ascii="Arial" w:hAnsi="Arial" w:cs="Arial"/>
          <w:sz w:val="40"/>
          <w:szCs w:val="40"/>
        </w:rPr>
      </w:pPr>
      <w:hyperlink r:id="rId5" w:history="1">
        <w:r w:rsidRPr="009647D0">
          <w:rPr>
            <w:rStyle w:val="Hyperlink"/>
            <w:rFonts w:ascii="Arial" w:hAnsi="Arial" w:cs="Arial"/>
            <w:sz w:val="40"/>
            <w:szCs w:val="40"/>
          </w:rPr>
          <w:t>https://www.gov.uk/government/statistics/english-indices-of-deprivation-2025/english-indices-of-deprivation-2025-statistical-release</w:t>
        </w:r>
      </w:hyperlink>
    </w:p>
    <w:p w14:paraId="53216613" w14:textId="77777777" w:rsidR="009647D0" w:rsidRPr="009647D0" w:rsidRDefault="009647D0" w:rsidP="009647D0">
      <w:pPr>
        <w:rPr>
          <w:rFonts w:ascii="Arial" w:hAnsi="Arial" w:cs="Arial"/>
          <w:sz w:val="40"/>
          <w:szCs w:val="40"/>
        </w:rPr>
      </w:pPr>
    </w:p>
    <w:p w14:paraId="70C836F1" w14:textId="553A9984" w:rsidR="009647D0" w:rsidRPr="009647D0" w:rsidRDefault="009647D0" w:rsidP="009647D0">
      <w:pPr>
        <w:jc w:val="center"/>
        <w:rPr>
          <w:rFonts w:ascii="Arial" w:hAnsi="Arial" w:cs="Arial"/>
          <w:sz w:val="40"/>
          <w:szCs w:val="40"/>
        </w:rPr>
      </w:pPr>
      <w:r w:rsidRPr="009647D0">
        <w:rPr>
          <w:rFonts w:ascii="Arial" w:hAnsi="Arial" w:cs="Arial"/>
          <w:b/>
          <w:bCs/>
          <w:sz w:val="40"/>
          <w:szCs w:val="40"/>
        </w:rPr>
        <w:t>OFFICE FOR NATIONAL STATISTICS 2031 CENSUS: CONSULTATION OPEN</w:t>
      </w:r>
    </w:p>
    <w:p w14:paraId="4BF0B229"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This week, the ONS launched a consultation to inform the 2031 Census. The consultation is looking for views on how census data is used, and requirements for topic data from Census 2031. For each of the 13 census topic groups, it will ask about: </w:t>
      </w:r>
    </w:p>
    <w:p w14:paraId="6BEFBD69" w14:textId="0EEDFD13"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the purposes you use census data for </w:t>
      </w:r>
    </w:p>
    <w:p w14:paraId="67426246" w14:textId="7234A620"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the requirements for Census 2031 data </w:t>
      </w:r>
    </w:p>
    <w:p w14:paraId="78C0FE74" w14:textId="46C8E996"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how you use census data at small geographies, to understand small populations, to make comparisons over time and across geographies </w:t>
      </w:r>
    </w:p>
    <w:p w14:paraId="4355B9F5" w14:textId="32A27FA5"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how you compare census data with other census variables (multivariate analysis). </w:t>
      </w:r>
    </w:p>
    <w:p w14:paraId="4ACBBD60"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The consultation will close on 4 February 2026. </w:t>
      </w:r>
    </w:p>
    <w:p w14:paraId="1D5D19B5" w14:textId="5D954F46" w:rsidR="009647D0" w:rsidRPr="009647D0" w:rsidRDefault="009647D0" w:rsidP="009647D0">
      <w:pPr>
        <w:rPr>
          <w:rFonts w:ascii="Arial" w:hAnsi="Arial" w:cs="Arial"/>
          <w:sz w:val="40"/>
          <w:szCs w:val="40"/>
        </w:rPr>
      </w:pPr>
      <w:hyperlink r:id="rId6" w:history="1">
        <w:r w:rsidRPr="009647D0">
          <w:rPr>
            <w:rStyle w:val="Hyperlink"/>
            <w:rFonts w:ascii="Arial" w:hAnsi="Arial" w:cs="Arial"/>
            <w:sz w:val="40"/>
            <w:szCs w:val="40"/>
          </w:rPr>
          <w:t>https://www.gov.uk/government/consultations/census-2031-topic-consultation</w:t>
        </w:r>
      </w:hyperlink>
    </w:p>
    <w:p w14:paraId="31A58632" w14:textId="77777777" w:rsidR="009647D0" w:rsidRPr="009647D0" w:rsidRDefault="009647D0" w:rsidP="009647D0">
      <w:pPr>
        <w:rPr>
          <w:rFonts w:ascii="Arial" w:hAnsi="Arial" w:cs="Arial"/>
          <w:sz w:val="40"/>
          <w:szCs w:val="40"/>
        </w:rPr>
      </w:pPr>
    </w:p>
    <w:p w14:paraId="052CEFC2" w14:textId="1F07B6DC" w:rsidR="009647D0" w:rsidRPr="009647D0" w:rsidRDefault="009647D0" w:rsidP="009647D0">
      <w:pPr>
        <w:jc w:val="center"/>
        <w:rPr>
          <w:rFonts w:ascii="Arial" w:hAnsi="Arial" w:cs="Arial"/>
          <w:sz w:val="40"/>
          <w:szCs w:val="40"/>
        </w:rPr>
      </w:pPr>
      <w:r w:rsidRPr="009647D0">
        <w:rPr>
          <w:rFonts w:ascii="Arial" w:hAnsi="Arial" w:cs="Arial"/>
          <w:b/>
          <w:bCs/>
          <w:sz w:val="40"/>
          <w:szCs w:val="40"/>
        </w:rPr>
        <w:t>REGULATOR OF SOCIAL HOUSING: ANNUAL STOCKS AND RENT SECTOR STATISTICS</w:t>
      </w:r>
    </w:p>
    <w:p w14:paraId="27F69DD3" w14:textId="47B34C4D"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There is a total of 4.5 million homes in the social housing sector in England, with a net increase of 37,700 since 2024. </w:t>
      </w:r>
    </w:p>
    <w:p w14:paraId="3B1171E8" w14:textId="7B0ABA92"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The overall rise since 2024 mainly comes from approximately 28,000 additional Affordable Rent homes and around 13,900 </w:t>
      </w:r>
      <w:proofErr w:type="gramStart"/>
      <w:r w:rsidRPr="009647D0">
        <w:rPr>
          <w:rFonts w:ascii="Arial" w:hAnsi="Arial" w:cs="Arial"/>
          <w:sz w:val="40"/>
          <w:szCs w:val="40"/>
        </w:rPr>
        <w:t>increase</w:t>
      </w:r>
      <w:proofErr w:type="gramEnd"/>
      <w:r w:rsidRPr="009647D0">
        <w:rPr>
          <w:rFonts w:ascii="Arial" w:hAnsi="Arial" w:cs="Arial"/>
          <w:sz w:val="40"/>
          <w:szCs w:val="40"/>
        </w:rPr>
        <w:t xml:space="preserve"> in low-cost home ownership homes. </w:t>
      </w:r>
    </w:p>
    <w:p w14:paraId="274BAB59" w14:textId="53F6484D"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There was a decrease of just over 4,100 social rent homes. </w:t>
      </w:r>
    </w:p>
    <w:p w14:paraId="1CF9358C" w14:textId="5C9D50EF"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Just over 537,000 homes were surveyed by private registered providers during the year. Over the year, providers identified almost 41,000 homes which did not meet the Decent Homes Standard. </w:t>
      </w:r>
    </w:p>
    <w:p w14:paraId="40C9BBD0" w14:textId="7B6F3BB3" w:rsidR="009647D0" w:rsidRPr="009647D0" w:rsidRDefault="009647D0" w:rsidP="009647D0">
      <w:pPr>
        <w:pStyle w:val="ListParagraph"/>
        <w:numPr>
          <w:ilvl w:val="0"/>
          <w:numId w:val="7"/>
        </w:numPr>
        <w:rPr>
          <w:rFonts w:ascii="Arial" w:hAnsi="Arial" w:cs="Arial"/>
          <w:sz w:val="40"/>
          <w:szCs w:val="40"/>
        </w:rPr>
      </w:pPr>
      <w:r w:rsidRPr="009647D0">
        <w:rPr>
          <w:rFonts w:ascii="Arial" w:hAnsi="Arial" w:cs="Arial"/>
          <w:sz w:val="40"/>
          <w:szCs w:val="40"/>
        </w:rPr>
        <w:t xml:space="preserve">Private registered providers reported that 75% of homes had an energy efficiency certificate rating of EPC-C or above, an increase from 71% in 2024. A further 19% had a rating of EPC-D. </w:t>
      </w:r>
    </w:p>
    <w:p w14:paraId="330C89CA" w14:textId="6662ABF0" w:rsidR="009647D0" w:rsidRPr="009647D0" w:rsidRDefault="009647D0" w:rsidP="009647D0">
      <w:pPr>
        <w:rPr>
          <w:rFonts w:ascii="Arial" w:hAnsi="Arial" w:cs="Arial"/>
          <w:sz w:val="40"/>
          <w:szCs w:val="40"/>
        </w:rPr>
      </w:pPr>
      <w:hyperlink r:id="rId7" w:history="1">
        <w:r w:rsidRPr="009647D0">
          <w:rPr>
            <w:rStyle w:val="Hyperlink"/>
            <w:rFonts w:ascii="Arial" w:hAnsi="Arial" w:cs="Arial"/>
            <w:sz w:val="40"/>
            <w:szCs w:val="40"/>
          </w:rPr>
          <w:t>https://www.gov.uk/government/news/rsh-publishes-annual-statistics-on-stocks-and-rents-in-the-social-housing-sector?utm_medium=email&amp;utm_campaign=govuk-notifications-topic&amp;utm_source=9e6da6e3-cf19-470c-85fd-1ac921a2b17a&amp;utm_content=daily</w:t>
        </w:r>
      </w:hyperlink>
    </w:p>
    <w:p w14:paraId="03041613" w14:textId="77777777" w:rsidR="009647D0" w:rsidRPr="009647D0" w:rsidRDefault="009647D0" w:rsidP="009647D0">
      <w:pPr>
        <w:rPr>
          <w:rFonts w:ascii="Arial" w:hAnsi="Arial" w:cs="Arial"/>
          <w:sz w:val="40"/>
          <w:szCs w:val="40"/>
        </w:rPr>
      </w:pPr>
    </w:p>
    <w:p w14:paraId="030EC714" w14:textId="7552479F" w:rsidR="009647D0" w:rsidRPr="009647D0" w:rsidRDefault="009647D0" w:rsidP="009647D0">
      <w:pPr>
        <w:jc w:val="center"/>
        <w:rPr>
          <w:rFonts w:ascii="Arial" w:hAnsi="Arial" w:cs="Arial"/>
          <w:sz w:val="40"/>
          <w:szCs w:val="40"/>
        </w:rPr>
      </w:pPr>
      <w:r w:rsidRPr="009647D0">
        <w:rPr>
          <w:rFonts w:ascii="Arial" w:hAnsi="Arial" w:cs="Arial"/>
          <w:b/>
          <w:bCs/>
          <w:sz w:val="40"/>
          <w:szCs w:val="40"/>
        </w:rPr>
        <w:t>AWAAB’S LAW &amp; SOCIAL HOUSING INNOVATION FUND</w:t>
      </w:r>
    </w:p>
    <w:p w14:paraId="68F802AF"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This week, a new law came into force to protect social housing tenants from emergency hazards and damp and mould. The changes are a legacy of Awaab Ishak, who died after being exposed to mould. New rules will protect tenants and force social landlords to urgently fix dangerous homes, with emergency hazards to be addressed within 24 hours. </w:t>
      </w:r>
    </w:p>
    <w:p w14:paraId="3B819F5D" w14:textId="413308AB" w:rsidR="009647D0" w:rsidRPr="009647D0" w:rsidRDefault="009647D0" w:rsidP="009647D0">
      <w:pPr>
        <w:rPr>
          <w:rFonts w:ascii="Arial" w:hAnsi="Arial" w:cs="Arial"/>
          <w:sz w:val="40"/>
          <w:szCs w:val="40"/>
        </w:rPr>
      </w:pPr>
      <w:hyperlink r:id="rId8" w:history="1">
        <w:r w:rsidRPr="009647D0">
          <w:rPr>
            <w:rStyle w:val="Hyperlink"/>
            <w:rFonts w:ascii="Arial" w:hAnsi="Arial" w:cs="Arial"/>
            <w:sz w:val="40"/>
            <w:szCs w:val="40"/>
          </w:rPr>
          <w:t>https://www.gov.uk/government/news/millions-of-tenants-safe-from-black-mould-through-awaabs-law</w:t>
        </w:r>
      </w:hyperlink>
    </w:p>
    <w:p w14:paraId="23C2B8AF" w14:textId="77777777" w:rsidR="009647D0" w:rsidRPr="009647D0" w:rsidRDefault="009647D0" w:rsidP="009647D0">
      <w:pPr>
        <w:rPr>
          <w:rFonts w:ascii="Arial" w:hAnsi="Arial" w:cs="Arial"/>
          <w:sz w:val="40"/>
          <w:szCs w:val="40"/>
        </w:rPr>
      </w:pPr>
    </w:p>
    <w:p w14:paraId="0D8BEB2A"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A new £1 million Social Housing Innovation Fund has also been launched by the government this week. Councils, social landlords, tenant groups and other eligible organisations can apply for grants of £60,000 to £100,000 to test innovative approaches that give tenants more influence over decisions affecting their homes. </w:t>
      </w:r>
    </w:p>
    <w:p w14:paraId="4325C446" w14:textId="22E5B723" w:rsidR="009647D0" w:rsidRPr="009647D0" w:rsidRDefault="009647D0" w:rsidP="009647D0">
      <w:pPr>
        <w:rPr>
          <w:rFonts w:ascii="Arial" w:hAnsi="Arial" w:cs="Arial"/>
          <w:sz w:val="40"/>
          <w:szCs w:val="40"/>
        </w:rPr>
      </w:pPr>
      <w:hyperlink r:id="rId9" w:history="1">
        <w:r w:rsidRPr="009647D0">
          <w:rPr>
            <w:rStyle w:val="Hyperlink"/>
            <w:rFonts w:ascii="Arial" w:hAnsi="Arial" w:cs="Arial"/>
            <w:sz w:val="40"/>
            <w:szCs w:val="40"/>
          </w:rPr>
          <w:t>https://www.gov.uk/government/publications/social-housing-innovation-fund-prospectus/social-housing-innovation-fund-prospectus</w:t>
        </w:r>
      </w:hyperlink>
    </w:p>
    <w:p w14:paraId="13405076" w14:textId="77777777" w:rsidR="009647D0" w:rsidRPr="009647D0" w:rsidRDefault="009647D0" w:rsidP="009647D0">
      <w:pPr>
        <w:rPr>
          <w:rFonts w:ascii="Arial" w:hAnsi="Arial" w:cs="Arial"/>
          <w:sz w:val="40"/>
          <w:szCs w:val="40"/>
        </w:rPr>
      </w:pPr>
    </w:p>
    <w:p w14:paraId="4BC970D7" w14:textId="1AE77731" w:rsidR="009647D0" w:rsidRPr="009647D0" w:rsidRDefault="009647D0" w:rsidP="009647D0">
      <w:pPr>
        <w:jc w:val="center"/>
        <w:rPr>
          <w:rFonts w:ascii="Arial" w:hAnsi="Arial" w:cs="Arial"/>
          <w:sz w:val="40"/>
          <w:szCs w:val="40"/>
        </w:rPr>
      </w:pPr>
      <w:r w:rsidRPr="009647D0">
        <w:rPr>
          <w:rFonts w:ascii="Arial" w:hAnsi="Arial" w:cs="Arial"/>
          <w:b/>
          <w:bCs/>
          <w:sz w:val="40"/>
          <w:szCs w:val="40"/>
        </w:rPr>
        <w:t>COUNCILS INVITED TO JOIN DEEP DIVE SESSIONS ON REGULATORY BURDENS</w:t>
      </w:r>
    </w:p>
    <w:p w14:paraId="09FAC5FF"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The Department for Business and Trade (DBT) is inviting council officers to attend Local Authority Regulatory Deep Dive meetings this November. </w:t>
      </w:r>
    </w:p>
    <w:p w14:paraId="748A6B99"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The sessions will explore ways to reduce centrally led regulatory burdens on councils and local businesses. Topics will include provision of services regulations, licensing proposals, Trading Standards enforcement and inconsistencies in regulatory implementation. </w:t>
      </w:r>
    </w:p>
    <w:p w14:paraId="2FE90E5A" w14:textId="7CA0588E" w:rsidR="009647D0" w:rsidRPr="009647D0" w:rsidRDefault="009647D0" w:rsidP="009647D0">
      <w:pPr>
        <w:rPr>
          <w:rFonts w:ascii="Arial" w:hAnsi="Arial" w:cs="Arial"/>
          <w:sz w:val="40"/>
          <w:szCs w:val="40"/>
        </w:rPr>
      </w:pPr>
      <w:hyperlink r:id="rId10" w:history="1">
        <w:r w:rsidRPr="009647D0">
          <w:rPr>
            <w:rStyle w:val="Hyperlink"/>
            <w:rFonts w:ascii="Arial" w:hAnsi="Arial" w:cs="Arial"/>
            <w:sz w:val="40"/>
            <w:szCs w:val="40"/>
          </w:rPr>
          <w:t>https://forms.office.com/pages/responsepage.aspx?id=7Beij6oz-0atlt_mgAa7hiaDCmR5QBFLrY0B54Fr3fJUMVE4WjIxQlRGM0FEMVYyNjhGVzBBVTVNRy4u&amp;route=shorturl</w:t>
        </w:r>
      </w:hyperlink>
    </w:p>
    <w:p w14:paraId="3736FC5A" w14:textId="77777777" w:rsidR="009647D0" w:rsidRPr="009647D0" w:rsidRDefault="009647D0" w:rsidP="009647D0">
      <w:pPr>
        <w:rPr>
          <w:rFonts w:ascii="Arial" w:hAnsi="Arial" w:cs="Arial"/>
          <w:sz w:val="40"/>
          <w:szCs w:val="40"/>
        </w:rPr>
      </w:pPr>
    </w:p>
    <w:p w14:paraId="7D4ED3F9" w14:textId="32D684F5" w:rsidR="009647D0" w:rsidRPr="009647D0" w:rsidRDefault="009647D0" w:rsidP="009647D0">
      <w:pPr>
        <w:jc w:val="center"/>
        <w:rPr>
          <w:rFonts w:ascii="Arial" w:hAnsi="Arial" w:cs="Arial"/>
          <w:sz w:val="40"/>
          <w:szCs w:val="40"/>
        </w:rPr>
      </w:pPr>
      <w:r w:rsidRPr="009647D0">
        <w:rPr>
          <w:rFonts w:ascii="Arial" w:hAnsi="Arial" w:cs="Arial"/>
          <w:b/>
          <w:bCs/>
          <w:sz w:val="40"/>
          <w:szCs w:val="40"/>
        </w:rPr>
        <w:t>PLACES OF WORSHIP PROTECTIVE SECURITY SCHEME</w:t>
      </w:r>
    </w:p>
    <w:p w14:paraId="5427005A"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The Home Office’s ‘Places of Worship Protective Security Scheme’ is now open for applications. Through this scheme, eligible sites can apply for fully funded physical security measures. The application portal is now open and will close on 8th December 2025. </w:t>
      </w:r>
    </w:p>
    <w:p w14:paraId="1DFFDDAD" w14:textId="798DACA6" w:rsidR="009647D0" w:rsidRPr="009647D0" w:rsidRDefault="009647D0" w:rsidP="009647D0">
      <w:pPr>
        <w:rPr>
          <w:rFonts w:ascii="Arial" w:hAnsi="Arial" w:cs="Arial"/>
          <w:sz w:val="40"/>
          <w:szCs w:val="40"/>
        </w:rPr>
      </w:pPr>
      <w:hyperlink r:id="rId11" w:history="1">
        <w:r w:rsidRPr="009647D0">
          <w:rPr>
            <w:rStyle w:val="Hyperlink"/>
            <w:rFonts w:ascii="Arial" w:hAnsi="Arial" w:cs="Arial"/>
            <w:sz w:val="40"/>
            <w:szCs w:val="40"/>
          </w:rPr>
          <w:t>https://www.gov.uk/guidance/places-of-worship-protective-security-scheme</w:t>
        </w:r>
      </w:hyperlink>
    </w:p>
    <w:p w14:paraId="6178277A" w14:textId="77777777" w:rsidR="009647D0" w:rsidRPr="009647D0" w:rsidRDefault="009647D0" w:rsidP="009647D0">
      <w:pPr>
        <w:rPr>
          <w:rFonts w:ascii="Arial" w:hAnsi="Arial" w:cs="Arial"/>
          <w:sz w:val="40"/>
          <w:szCs w:val="40"/>
        </w:rPr>
      </w:pPr>
    </w:p>
    <w:p w14:paraId="77455123" w14:textId="7BE800FF" w:rsidR="009647D0" w:rsidRPr="009647D0" w:rsidRDefault="009647D0" w:rsidP="009647D0">
      <w:pPr>
        <w:jc w:val="center"/>
        <w:rPr>
          <w:rFonts w:ascii="Arial" w:hAnsi="Arial" w:cs="Arial"/>
          <w:sz w:val="40"/>
          <w:szCs w:val="40"/>
        </w:rPr>
      </w:pPr>
      <w:r w:rsidRPr="009647D0">
        <w:rPr>
          <w:rFonts w:ascii="Arial" w:hAnsi="Arial" w:cs="Arial"/>
          <w:b/>
          <w:bCs/>
          <w:sz w:val="40"/>
          <w:szCs w:val="40"/>
        </w:rPr>
        <w:t>REMINDER: CALL FOR EVIDENCE: THE 10 YEAR WORKFORCE PLAN</w:t>
      </w:r>
    </w:p>
    <w:p w14:paraId="3946A0C1"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In September, DHSC launched a call for evidence for the 10 Year Workforce Plan. The Plan will build on the 10 Year Health Plan (10YHP) published in July this year and will set out how the government will deliver a new, sustainable workforce model in line with the three shifts identified in the 10YHP: from hospital to community, from analogue to digital, and from sickness to prevention. DHSC is encouraging organisations to contribute to the call for evidence and share their insights. </w:t>
      </w:r>
    </w:p>
    <w:p w14:paraId="2904BBA5" w14:textId="480C4238" w:rsidR="009647D0" w:rsidRPr="009647D0" w:rsidRDefault="009647D0" w:rsidP="009647D0">
      <w:pPr>
        <w:rPr>
          <w:rFonts w:ascii="Arial" w:hAnsi="Arial" w:cs="Arial"/>
          <w:sz w:val="40"/>
          <w:szCs w:val="40"/>
        </w:rPr>
      </w:pPr>
      <w:hyperlink r:id="rId12" w:history="1">
        <w:r w:rsidRPr="009647D0">
          <w:rPr>
            <w:rStyle w:val="Hyperlink"/>
            <w:rFonts w:ascii="Arial" w:hAnsi="Arial" w:cs="Arial"/>
            <w:sz w:val="40"/>
            <w:szCs w:val="40"/>
          </w:rPr>
          <w:t>https://www.gov.uk/government/calls-for-evidence/10-year-workforce-plan</w:t>
        </w:r>
      </w:hyperlink>
    </w:p>
    <w:p w14:paraId="25BC713A" w14:textId="77777777" w:rsidR="009647D0" w:rsidRPr="009647D0" w:rsidRDefault="009647D0" w:rsidP="009647D0">
      <w:pPr>
        <w:rPr>
          <w:rFonts w:ascii="Arial" w:hAnsi="Arial" w:cs="Arial"/>
          <w:sz w:val="40"/>
          <w:szCs w:val="40"/>
        </w:rPr>
      </w:pPr>
    </w:p>
    <w:p w14:paraId="6591DB76" w14:textId="359F620A" w:rsidR="009647D0" w:rsidRPr="009647D0" w:rsidRDefault="009647D0" w:rsidP="009647D0">
      <w:pPr>
        <w:jc w:val="center"/>
        <w:rPr>
          <w:rFonts w:ascii="Arial" w:hAnsi="Arial" w:cs="Arial"/>
          <w:sz w:val="40"/>
          <w:szCs w:val="40"/>
        </w:rPr>
      </w:pPr>
      <w:r w:rsidRPr="009647D0">
        <w:rPr>
          <w:rFonts w:ascii="Arial" w:hAnsi="Arial" w:cs="Arial"/>
          <w:b/>
          <w:bCs/>
          <w:sz w:val="40"/>
          <w:szCs w:val="40"/>
        </w:rPr>
        <w:t>OUTSIDE THE REGION: LGR DECISION ANNOUNCED ON SURREY</w:t>
      </w:r>
    </w:p>
    <w:p w14:paraId="279D256B" w14:textId="77777777" w:rsidR="009647D0" w:rsidRPr="009647D0" w:rsidRDefault="009647D0" w:rsidP="009647D0">
      <w:pPr>
        <w:rPr>
          <w:rFonts w:ascii="Arial" w:hAnsi="Arial" w:cs="Arial"/>
          <w:sz w:val="40"/>
          <w:szCs w:val="40"/>
        </w:rPr>
      </w:pPr>
      <w:r w:rsidRPr="009647D0">
        <w:rPr>
          <w:rFonts w:ascii="Arial" w:hAnsi="Arial" w:cs="Arial"/>
          <w:sz w:val="40"/>
          <w:szCs w:val="40"/>
        </w:rPr>
        <w:t xml:space="preserve">Alison McGovern, Minister of State for Local Government and Homelessness, has announced a decision on Local Government Reorganisation in Surrey. </w:t>
      </w:r>
    </w:p>
    <w:p w14:paraId="1637021E" w14:textId="52B154C2" w:rsidR="009647D0" w:rsidRPr="009647D0" w:rsidRDefault="009647D0" w:rsidP="009647D0">
      <w:pPr>
        <w:rPr>
          <w:rFonts w:ascii="Arial" w:hAnsi="Arial" w:cs="Arial"/>
          <w:sz w:val="40"/>
          <w:szCs w:val="40"/>
        </w:rPr>
      </w:pPr>
      <w:r w:rsidRPr="009647D0">
        <w:rPr>
          <w:rFonts w:ascii="Arial" w:hAnsi="Arial" w:cs="Arial"/>
          <w:sz w:val="40"/>
          <w:szCs w:val="40"/>
        </w:rPr>
        <w:t xml:space="preserve">In a written ministerial statement, she explained that she believed the two unitary </w:t>
      </w:r>
      <w:proofErr w:type="gramStart"/>
      <w:r w:rsidRPr="009647D0">
        <w:rPr>
          <w:rFonts w:ascii="Arial" w:hAnsi="Arial" w:cs="Arial"/>
          <w:sz w:val="40"/>
          <w:szCs w:val="40"/>
        </w:rPr>
        <w:t>proposal</w:t>
      </w:r>
      <w:proofErr w:type="gramEnd"/>
      <w:r w:rsidRPr="009647D0">
        <w:rPr>
          <w:rFonts w:ascii="Arial" w:hAnsi="Arial" w:cs="Arial"/>
          <w:sz w:val="40"/>
          <w:szCs w:val="40"/>
        </w:rPr>
        <w:t xml:space="preserve"> would provide the best option for financial sustainability. She explained the decision was taken based on the needs of the local area and should not be taken as a precedent for any future decisions in other local government reorganisation areas. </w:t>
      </w:r>
    </w:p>
    <w:p w14:paraId="4A78D9A8" w14:textId="7C772493" w:rsidR="009647D0" w:rsidRPr="009647D0" w:rsidRDefault="009647D0" w:rsidP="009647D0">
      <w:pPr>
        <w:rPr>
          <w:rFonts w:ascii="Arial" w:hAnsi="Arial" w:cs="Arial"/>
          <w:sz w:val="40"/>
          <w:szCs w:val="40"/>
        </w:rPr>
      </w:pPr>
      <w:hyperlink r:id="rId13" w:history="1">
        <w:r w:rsidRPr="009647D0">
          <w:rPr>
            <w:rStyle w:val="Hyperlink"/>
            <w:rFonts w:ascii="Arial" w:hAnsi="Arial" w:cs="Arial"/>
            <w:sz w:val="40"/>
            <w:szCs w:val="40"/>
          </w:rPr>
          <w:t>https://www.gov.uk/government/news/surrey-residents-to-benefit-from-improved-public-services</w:t>
        </w:r>
      </w:hyperlink>
    </w:p>
    <w:p w14:paraId="38201373" w14:textId="68343CC5" w:rsidR="009647D0" w:rsidRPr="009647D0" w:rsidRDefault="009647D0" w:rsidP="009647D0">
      <w:pPr>
        <w:rPr>
          <w:rFonts w:ascii="Arial" w:hAnsi="Arial" w:cs="Arial"/>
          <w:b/>
          <w:bCs/>
          <w:sz w:val="40"/>
          <w:szCs w:val="40"/>
        </w:rPr>
      </w:pPr>
      <w:r w:rsidRPr="009647D0">
        <w:rPr>
          <w:rFonts w:ascii="Arial" w:hAnsi="Arial" w:cs="Arial"/>
          <w:b/>
          <w:bCs/>
          <w:sz w:val="40"/>
          <w:szCs w:val="40"/>
        </w:rPr>
        <w:t>ENDS.</w:t>
      </w:r>
    </w:p>
    <w:p w14:paraId="5758ED6C" w14:textId="77777777" w:rsidR="009647D0" w:rsidRPr="009647D0" w:rsidRDefault="009647D0" w:rsidP="009647D0">
      <w:r w:rsidRPr="009647D0">
        <w:t xml:space="preserve"> </w:t>
      </w:r>
    </w:p>
    <w:p w14:paraId="170AF4E6" w14:textId="77777777" w:rsidR="00C37446" w:rsidRDefault="00C37446"/>
    <w:sectPr w:rsidR="00C37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4C5"/>
    <w:multiLevelType w:val="hybridMultilevel"/>
    <w:tmpl w:val="F0F4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17106"/>
    <w:multiLevelType w:val="hybridMultilevel"/>
    <w:tmpl w:val="6AFE0E64"/>
    <w:lvl w:ilvl="0" w:tplc="2B48C192">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15FCC"/>
    <w:multiLevelType w:val="multilevel"/>
    <w:tmpl w:val="D98A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8E3E14"/>
    <w:multiLevelType w:val="multilevel"/>
    <w:tmpl w:val="A16A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A03A4"/>
    <w:multiLevelType w:val="hybridMultilevel"/>
    <w:tmpl w:val="B0B0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D8A"/>
    <w:multiLevelType w:val="hybridMultilevel"/>
    <w:tmpl w:val="7FE6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C2033"/>
    <w:multiLevelType w:val="hybridMultilevel"/>
    <w:tmpl w:val="094AC328"/>
    <w:lvl w:ilvl="0" w:tplc="2B48C192">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45247"/>
    <w:multiLevelType w:val="hybridMultilevel"/>
    <w:tmpl w:val="7E8E863A"/>
    <w:lvl w:ilvl="0" w:tplc="2B48C192">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3B5E80"/>
    <w:multiLevelType w:val="hybridMultilevel"/>
    <w:tmpl w:val="4AC2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202910">
    <w:abstractNumId w:val="3"/>
  </w:num>
  <w:num w:numId="2" w16cid:durableId="1378552777">
    <w:abstractNumId w:val="8"/>
  </w:num>
  <w:num w:numId="3" w16cid:durableId="2032955183">
    <w:abstractNumId w:val="4"/>
  </w:num>
  <w:num w:numId="4" w16cid:durableId="957224967">
    <w:abstractNumId w:val="2"/>
  </w:num>
  <w:num w:numId="5" w16cid:durableId="118569520">
    <w:abstractNumId w:val="0"/>
  </w:num>
  <w:num w:numId="6" w16cid:durableId="132842750">
    <w:abstractNumId w:val="5"/>
  </w:num>
  <w:num w:numId="7" w16cid:durableId="516504369">
    <w:abstractNumId w:val="7"/>
  </w:num>
  <w:num w:numId="8" w16cid:durableId="1228957829">
    <w:abstractNumId w:val="1"/>
  </w:num>
  <w:num w:numId="9" w16cid:durableId="1161191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07"/>
    <w:rsid w:val="002600AE"/>
    <w:rsid w:val="0055537E"/>
    <w:rsid w:val="0056182E"/>
    <w:rsid w:val="005B36DE"/>
    <w:rsid w:val="006205FB"/>
    <w:rsid w:val="00753F0E"/>
    <w:rsid w:val="00827470"/>
    <w:rsid w:val="00876BB3"/>
    <w:rsid w:val="009647D0"/>
    <w:rsid w:val="009D1007"/>
    <w:rsid w:val="00B50D2A"/>
    <w:rsid w:val="00B80B53"/>
    <w:rsid w:val="00BB4F89"/>
    <w:rsid w:val="00C37446"/>
    <w:rsid w:val="00D13D72"/>
    <w:rsid w:val="00EC2D01"/>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34D44"/>
  <w15:chartTrackingRefBased/>
  <w15:docId w15:val="{62ECEAC8-967C-422A-9391-10331288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007"/>
    <w:rPr>
      <w:rFonts w:eastAsiaTheme="majorEastAsia" w:cstheme="majorBidi"/>
      <w:color w:val="272727" w:themeColor="text1" w:themeTint="D8"/>
    </w:rPr>
  </w:style>
  <w:style w:type="paragraph" w:styleId="Title">
    <w:name w:val="Title"/>
    <w:basedOn w:val="Normal"/>
    <w:next w:val="Normal"/>
    <w:link w:val="TitleChar"/>
    <w:uiPriority w:val="10"/>
    <w:qFormat/>
    <w:rsid w:val="009D1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007"/>
    <w:pPr>
      <w:spacing w:before="160"/>
      <w:jc w:val="center"/>
    </w:pPr>
    <w:rPr>
      <w:i/>
      <w:iCs/>
      <w:color w:val="404040" w:themeColor="text1" w:themeTint="BF"/>
    </w:rPr>
  </w:style>
  <w:style w:type="character" w:customStyle="1" w:styleId="QuoteChar">
    <w:name w:val="Quote Char"/>
    <w:basedOn w:val="DefaultParagraphFont"/>
    <w:link w:val="Quote"/>
    <w:uiPriority w:val="29"/>
    <w:rsid w:val="009D1007"/>
    <w:rPr>
      <w:i/>
      <w:iCs/>
      <w:color w:val="404040" w:themeColor="text1" w:themeTint="BF"/>
    </w:rPr>
  </w:style>
  <w:style w:type="paragraph" w:styleId="ListParagraph">
    <w:name w:val="List Paragraph"/>
    <w:basedOn w:val="Normal"/>
    <w:uiPriority w:val="34"/>
    <w:qFormat/>
    <w:rsid w:val="009D1007"/>
    <w:pPr>
      <w:ind w:left="720"/>
      <w:contextualSpacing/>
    </w:pPr>
  </w:style>
  <w:style w:type="character" w:styleId="IntenseEmphasis">
    <w:name w:val="Intense Emphasis"/>
    <w:basedOn w:val="DefaultParagraphFont"/>
    <w:uiPriority w:val="21"/>
    <w:qFormat/>
    <w:rsid w:val="009D1007"/>
    <w:rPr>
      <w:i/>
      <w:iCs/>
      <w:color w:val="0F4761" w:themeColor="accent1" w:themeShade="BF"/>
    </w:rPr>
  </w:style>
  <w:style w:type="paragraph" w:styleId="IntenseQuote">
    <w:name w:val="Intense Quote"/>
    <w:basedOn w:val="Normal"/>
    <w:next w:val="Normal"/>
    <w:link w:val="IntenseQuoteChar"/>
    <w:uiPriority w:val="30"/>
    <w:qFormat/>
    <w:rsid w:val="009D1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007"/>
    <w:rPr>
      <w:i/>
      <w:iCs/>
      <w:color w:val="0F4761" w:themeColor="accent1" w:themeShade="BF"/>
    </w:rPr>
  </w:style>
  <w:style w:type="character" w:styleId="IntenseReference">
    <w:name w:val="Intense Reference"/>
    <w:basedOn w:val="DefaultParagraphFont"/>
    <w:uiPriority w:val="32"/>
    <w:qFormat/>
    <w:rsid w:val="009D1007"/>
    <w:rPr>
      <w:b/>
      <w:bCs/>
      <w:smallCaps/>
      <w:color w:val="0F4761" w:themeColor="accent1" w:themeShade="BF"/>
      <w:spacing w:val="5"/>
    </w:rPr>
  </w:style>
  <w:style w:type="character" w:styleId="Hyperlink">
    <w:name w:val="Hyperlink"/>
    <w:basedOn w:val="DefaultParagraphFont"/>
    <w:uiPriority w:val="99"/>
    <w:unhideWhenUsed/>
    <w:rsid w:val="009D1007"/>
    <w:rPr>
      <w:color w:val="467886" w:themeColor="hyperlink"/>
      <w:u w:val="single"/>
    </w:rPr>
  </w:style>
  <w:style w:type="character" w:styleId="UnresolvedMention">
    <w:name w:val="Unresolved Mention"/>
    <w:basedOn w:val="DefaultParagraphFont"/>
    <w:uiPriority w:val="99"/>
    <w:semiHidden/>
    <w:unhideWhenUsed/>
    <w:rsid w:val="009D1007"/>
    <w:rPr>
      <w:color w:val="605E5C"/>
      <w:shd w:val="clear" w:color="auto" w:fill="E1DFDD"/>
    </w:rPr>
  </w:style>
  <w:style w:type="character" w:styleId="FollowedHyperlink">
    <w:name w:val="FollowedHyperlink"/>
    <w:basedOn w:val="DefaultParagraphFont"/>
    <w:uiPriority w:val="99"/>
    <w:semiHidden/>
    <w:unhideWhenUsed/>
    <w:rsid w:val="009647D0"/>
    <w:rPr>
      <w:color w:val="96607D" w:themeColor="followedHyperlink"/>
      <w:u w:val="single"/>
    </w:rPr>
  </w:style>
  <w:style w:type="paragraph" w:styleId="Date">
    <w:name w:val="Date"/>
    <w:basedOn w:val="Normal"/>
    <w:next w:val="Normal"/>
    <w:link w:val="DateChar"/>
    <w:uiPriority w:val="99"/>
    <w:semiHidden/>
    <w:unhideWhenUsed/>
    <w:rsid w:val="009647D0"/>
  </w:style>
  <w:style w:type="character" w:customStyle="1" w:styleId="DateChar">
    <w:name w:val="Date Char"/>
    <w:basedOn w:val="DefaultParagraphFont"/>
    <w:link w:val="Date"/>
    <w:uiPriority w:val="99"/>
    <w:semiHidden/>
    <w:rsid w:val="0096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millions-of-tenants-safe-from-black-mould-through-awaabs-law" TargetMode="External"/><Relationship Id="rId13" Type="http://schemas.openxmlformats.org/officeDocument/2006/relationships/hyperlink" Target="https://www.gov.uk/government/news/surrey-residents-to-benefit-from-improved-public-services"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overnment/news/rsh-publishes-annual-statistics-on-stocks-and-rents-in-the-social-housing-sector?utm_medium=email&amp;utm_campaign=govuk-notifications-topic&amp;utm_source=9e6da6e3-cf19-470c-85fd-1ac921a2b17a&amp;utm_content=daily" TargetMode="External"/><Relationship Id="rId12" Type="http://schemas.openxmlformats.org/officeDocument/2006/relationships/hyperlink" Target="https://www.gov.uk/government/calls-for-evidence/10-year-workforce-plan"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gov.uk/government/consultations/census-2031-topic-consultation" TargetMode="External"/><Relationship Id="rId11" Type="http://schemas.openxmlformats.org/officeDocument/2006/relationships/hyperlink" Target="https://www.gov.uk/guidance/places-of-worship-protective-security-scheme" TargetMode="External"/><Relationship Id="rId5" Type="http://schemas.openxmlformats.org/officeDocument/2006/relationships/hyperlink" Target="https://www.gov.uk/government/statistics/english-indices-of-deprivation-2025/english-indices-of-deprivation-2025-statistical-release" TargetMode="External"/><Relationship Id="rId15" Type="http://schemas.openxmlformats.org/officeDocument/2006/relationships/theme" Target="theme/theme1.xml"/><Relationship Id="rId10" Type="http://schemas.openxmlformats.org/officeDocument/2006/relationships/hyperlink" Target="https://forms.office.com/pages/responsepage.aspx?id=7Beij6oz-0atlt_mgAa7hiaDCmR5QBFLrY0B54Fr3fJUMVE4WjIxQlRGM0FEMVYyNjhGVzBBVTVNRy4u&amp;route=shorturl" TargetMode="External"/><Relationship Id="rId4" Type="http://schemas.openxmlformats.org/officeDocument/2006/relationships/webSettings" Target="webSettings.xml"/><Relationship Id="rId9" Type="http://schemas.openxmlformats.org/officeDocument/2006/relationships/hyperlink" Target="https://www.gov.uk/government/publications/social-housing-innovation-fund-prospectus/social-housing-innovation-fund-prospe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df13b76c0b7febfb06b73a46154a7c">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a24dd0109eb905e38bbe97f9121f29fa"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7184C7-61A4-4285-9F5E-E599EB1E57C7}"/>
</file>

<file path=customXml/itemProps2.xml><?xml version="1.0" encoding="utf-8"?>
<ds:datastoreItem xmlns:ds="http://schemas.openxmlformats.org/officeDocument/2006/customXml" ds:itemID="{2D8A0597-E21C-4C9E-8B79-ACA9FFD91937}"/>
</file>

<file path=customXml/itemProps3.xml><?xml version="1.0" encoding="utf-8"?>
<ds:datastoreItem xmlns:ds="http://schemas.openxmlformats.org/officeDocument/2006/customXml" ds:itemID="{2B73DB2A-9B63-4765-840A-807BD7028D51}"/>
</file>

<file path=docProps/app.xml><?xml version="1.0" encoding="utf-8"?>
<Properties xmlns="http://schemas.openxmlformats.org/officeDocument/2006/extended-properties" xmlns:vt="http://schemas.openxmlformats.org/officeDocument/2006/docPropsVTypes">
  <Template>Normal.dotm</Template>
  <TotalTime>339</TotalTime>
  <Pages>8</Pages>
  <Words>1006</Words>
  <Characters>6612</Characters>
  <Application>Microsoft Office Word</Application>
  <DocSecurity>0</DocSecurity>
  <Lines>213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2025-10-31T09:18:00Z</dcterms:created>
  <dcterms:modified xsi:type="dcterms:W3CDTF">2025-10-31T15:00:00Z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381ff939-622c-42d9-9bc7-d15371a755ff</vt:lpwstr>
  </property>
  <property fmtid="{D5CDD505-2E9C-101B-9397-08002B2CF9AE}" pid="3" name="ContentTypeId">
    <vt:lpwstr>0x0101005201E9D19409454CB74B4E43F68294F1</vt:lpwstr>
  </property>
</Properties>
</file>